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fraudulent destruction, removal, or concealment of a writing that is attached to tangible property;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32.47, Penal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Except as provided </w:t>
      </w:r>
      <w:r>
        <w:rPr>
          <w:u w:val="single"/>
        </w:rPr>
        <w:t xml:space="preserve">by</w:t>
      </w:r>
      <w:r>
        <w:t xml:space="preserve"> </w:t>
      </w:r>
      <w:r>
        <w:t xml:space="preserve">[</w:t>
      </w:r>
      <w:r>
        <w:rPr>
          <w:strike/>
        </w:rPr>
        <w:t xml:space="preserve">in</w:t>
      </w:r>
      <w:r>
        <w:t xml:space="preserve">] Subsection (d), an offense under this section is a Class A misdemeanor</w:t>
      </w:r>
      <w:r>
        <w:rPr>
          <w:u w:val="single"/>
        </w:rPr>
        <w:t xml:space="preserve">,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writing is not attached to tangible property to indicate the price for the sale of that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did not engage in the conduct described by Subsection (a) with respect to that writing for the purpose of obtaining the property for a lesser price indicated by a separate writing</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at the time of the offense the writing was attached to tangible property to indicate the price for the sale of that property and the actor engaged in the conduct described by Subsection (a) with respect to that writing for the purpose of obtaining the property for a lesser price indicated by a separate writing,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C misdemeanor if the difference between the impaired writing and the lesser price indicated by the other writing is less than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B misdemeanor if the difference between the impaired writing and the lesser price indicated by the other writing is $100 or more but less than $750;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Class A misdemeanor if the difference between the impaired writing and the lesser price indicated by the other writing is $750 or more but less than $2,500;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 jail felony if the difference between the impaired writing and the lesser price indicated by the other writing is $2,500 or more but less than $30,000;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felony of the third degree if the difference between the impaired writing and the lesser price indicated by the other writing is $30,000 or more but less than $150,000;</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felony of the second degree if the difference between the impaired writing and the lesser price indicated by the other writing is $150,000 or more but less than $300,000;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felony of the first degree if the difference between the impaired writing and the lesser price indicated by the other writing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