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86R1717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 mechanical or electronic device by a person occupying a voting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61.014(b),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not use any mechanical or electronic means </w:t>
      </w:r>
      <w:r>
        <w:rPr>
          <w:u w:val="single"/>
        </w:rPr>
        <w:t xml:space="preserve">to record</w:t>
      </w:r>
      <w:r>
        <w:t xml:space="preserve"> [</w:t>
      </w:r>
      <w:r>
        <w:rPr>
          <w:strike/>
        </w:rPr>
        <w:t xml:space="preserve">of recording</w:t>
      </w:r>
      <w:r>
        <w:t xml:space="preserve">] images or sound within 100 feet of a voting station </w:t>
      </w:r>
      <w:r>
        <w:rPr>
          <w:u w:val="single"/>
        </w:rPr>
        <w:t xml:space="preserve">except that a person occupying a voting station may use a mechanical or electronic device to photograph the person's completed ballot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62.0111(b),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secretary of state shall prescribe the wording of a notice posted under this section</w:t>
      </w:r>
      <w:r>
        <w:rPr>
          <w:u w:val="single"/>
        </w:rPr>
        <w:t xml:space="preserve">, which may include a description of the exception provided by Section 61.014(b)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