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 subsidy for the cost of general </w:t>
      </w:r>
      <w:r>
        <w:t xml:space="preserve">education development exams for those over the age of 21.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315.006, Labor Code is amended by adding Subsection (C) to read as follows: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commission shall provide a subsidy to individuals equal to the cost of a general education development (GED) exam for those over the age of 21. This subsidy must be used for the full amount of the general education development (GED) exam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