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86R7419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Anchia, E. Johnson of Dallas,</w:t>
      </w:r>
      <w:r xml:space="preserve">
        <w:tab wTab="150" tlc="none" cTlc="0"/>
      </w:r>
      <w:r>
        <w:t xml:space="preserve">H.B.</w:t>
      </w:r>
      <w:r xml:space="preserve">
        <w:t> </w:t>
      </w:r>
      <w:r>
        <w:t xml:space="preserve">No.</w:t>
      </w:r>
      <w:r xml:space="preserve">
        <w:t> </w:t>
      </w:r>
      <w:r>
        <w:t xml:space="preserve">444</w:t>
      </w:r>
    </w:p>
    <w:p w:rsidR="003F3435" w:rsidRDefault="0032493E">
      <w:pPr>
        <w:jc w:val="both"/>
      </w:pPr>
      <w:r xml:space="preserve">
        <w:t> </w:t>
      </w:r>
      <w:r xml:space="preserve">
        <w:t> </w:t>
      </w:r>
      <w:r xml:space="preserve">
        <w:t> </w:t>
      </w:r>
      <w:r xml:space="preserve">
        <w:t> </w:t>
      </w:r>
      <w:r xml:space="preserve">
        <w:t> </w:t>
      </w:r>
      <w:r>
        <w:t xml:space="preserve">González of El Paso, 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insider trading and other misuse of official information by public servants.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39.06, Penal Code, is amended by amending Subsection (e) and adding Subsection (g)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(g)</w:t>
      </w:r>
      <w:r>
        <w:t xml:space="preserve"> [</w:t>
      </w:r>
      <w:r>
        <w:rPr>
          <w:strike/>
        </w:rPr>
        <w:t xml:space="preserve">(f)</w:t>
      </w:r>
      <w:r>
        <w:t xml:space="preserve">], an offense under this 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of an offense under this section results in a net pecuniary gain to the person committing the offense,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net pecuniary gain is less than $150,000;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net pecuniary gain is $150,000 or more but less than $300,000;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first degree if the net pecuniary gain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39.06(f),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offense committed on or after the effective date of this Act.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