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offense for failing to secure certain children in a rear-facing child passenger safety seat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545.412, Transportation Code, is amended by adding Subsections (a-1), (a-2),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operates a passenger vehicle, transports a child who is younger than two years of age, and does not keep the child secured during the operation of the vehicle in a rear-facing child passenger safety seat system unless the child: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taller than three feet, four inches;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weighs more than 40 pounds.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may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stop a motor vehicle or detain the operator of a motor vehicle solely to enforce Subsection (a-1);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 a citation for an offense under Subsection (a-1) unless the officer determines that the person has previously been issued a warning or citation for or convicted of that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 defense to prosecution under Subsection (a-1) that the child has a medical condition, as evidenced by a written statement from a licensed physician, that prevents the child from being secured in a rear-facing child passenger safety seat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545.4121(b),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It is a defense to prosecution of an offense to which this section applies that the defendant provides to the court evidence satisfactory to the court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at the time of the offense: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defendant was not arrested or issued a citation for violation of any other offense;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defendant did not possess a child passenger safety seat system in the vehicle;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vehicle the defendant was operating was not involved in an accident;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subsequent to the time of the offense, the</w:t>
      </w:r>
      <w:r xml:space="preserve">
        <w:t> </w:t>
      </w:r>
      <w:r xml:space="preserve">
        <w:t> </w:t>
      </w:r>
      <w:r>
        <w:t xml:space="preserve">defendant obtained an appropriate child passenger safety seat system for each child required to be secured in a child passenger safety seat system under Section </w:t>
      </w:r>
      <w:r>
        <w:rPr>
          <w:u w:val="single"/>
        </w:rPr>
        <w:t xml:space="preserve">545.412</w:t>
      </w:r>
      <w:r>
        <w:t xml:space="preserve"> [</w:t>
      </w:r>
      <w:r>
        <w:rPr>
          <w:strike/>
        </w:rPr>
        <w:t xml:space="preserve">545.412(a)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545.413(b) and (b-1),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operates a passenger vehicle that is equipped with safety belts;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allows a child who is younger than 17 years of age and who is not required to be secured in a child passenger safety seat system under Section </w:t>
      </w:r>
      <w:r>
        <w:rPr>
          <w:u w:val="single"/>
        </w:rPr>
        <w:t xml:space="preserve">545.412</w:t>
      </w:r>
      <w:r>
        <w:t xml:space="preserve"> [</w:t>
      </w:r>
      <w:r>
        <w:rPr>
          <w:strike/>
        </w:rPr>
        <w:t xml:space="preserve">545.412(a)</w:t>
      </w:r>
      <w:r>
        <w:t xml:space="preserve">] to ride in the vehicle without requiring the child to be secured by a safety belt, provided the child is occupying a seat that is equipped with a safety belt.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A person commits an offense if the person allows a child who is younger than 17 years of age and who is not required to be secured in a child passenger safety seat system under Section </w:t>
      </w:r>
      <w:r>
        <w:rPr>
          <w:u w:val="single"/>
        </w:rPr>
        <w:t xml:space="preserve">545.412</w:t>
      </w:r>
      <w:r>
        <w:t xml:space="preserve"> [</w:t>
      </w:r>
      <w:r>
        <w:rPr>
          <w:strike/>
        </w:rPr>
        <w:t xml:space="preserve">545.412(a)</w:t>
      </w:r>
      <w:r>
        <w:t xml:space="preserve">] to ride in a passenger van designed to transport 15 or fewer passengers, including the driver, without securing the child individually by a safety belt, if the child is occupying a seat that is equipped with a safety belt.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448 was passed by the House on April 16, 2019, by the following vote:</w:t>
      </w:r>
      <w:r xml:space="preserve">
        <w:t> </w:t>
      </w:r>
      <w:r xml:space="preserve">
        <w:t> </w:t>
      </w:r>
      <w:r>
        <w:t xml:space="preserve">Yeas 98, Nays 47, 2 present, not voting; and that the House concurred in Senate amendments to H.B. No. 448 on May 23, 2019, by the following vote:</w:t>
      </w:r>
      <w:r xml:space="preserve">
        <w:t> </w:t>
      </w:r>
      <w:r xml:space="preserve">
        <w:t> </w:t>
      </w:r>
      <w:r>
        <w:t xml:space="preserve">Yeas 100, Nays 38,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448 was passed by the Senate, with amendments, on May 20, 2019, by the following vote:</w:t>
      </w:r>
      <w:r xml:space="preserve">
        <w:t> </w:t>
      </w:r>
      <w:r xml:space="preserve">
        <w:t> </w:t>
      </w:r>
      <w:r>
        <w:t xml:space="preserve">Yeas 22, Nays 9.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