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86R3556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an offense for failing to secure certain children in a rear-facing child passenger safety seat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545.412, Transportation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operates a passenger vehicle, transports a child who is younger than two years of age, and does not keep the child secured during the operation of the vehicle in a rear-facing child passenger safety seat system unless the child: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taller than three feet, four inches;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weighs more than 40 pounds.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545.4121(b),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It is a defense to prosecution of an offense to which this section applies that the defendant provides to the court evidence satisfactory to the court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at the time of the offense: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defendant was not arrested or issued a citation for violation of any other offense;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defendant did not possess a child passenger safety seat system in the vehicle;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vehicle the defendant was operating was not involved in an accident;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subsequent to the time of the offense, the</w:t>
      </w:r>
      <w:r xml:space="preserve">
        <w:t> </w:t>
      </w:r>
      <w:r xml:space="preserve">
        <w:t> </w:t>
      </w:r>
      <w:r>
        <w:t xml:space="preserve">defendant obtained an appropriate child passenger safety seat system for each child required to be secured in a child passenger safety seat system under Section </w:t>
      </w:r>
      <w:r>
        <w:rPr>
          <w:u w:val="single"/>
        </w:rPr>
        <w:t xml:space="preserve">545.412</w:t>
      </w:r>
      <w:r>
        <w:t xml:space="preserve"> [</w:t>
      </w:r>
      <w:r>
        <w:rPr>
          <w:strike/>
        </w:rPr>
        <w:t xml:space="preserve">545.412(a)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545.413(b) and (b-1),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commits an offense if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operates a passenger vehicle that is equipped with safety belts;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allows a child who is younger than 17 years of age and who is not required to be secured in a child passenger safety seat system under Section </w:t>
      </w:r>
      <w:r>
        <w:rPr>
          <w:u w:val="single"/>
        </w:rPr>
        <w:t xml:space="preserve">545.412</w:t>
      </w:r>
      <w:r>
        <w:t xml:space="preserve"> [</w:t>
      </w:r>
      <w:r>
        <w:rPr>
          <w:strike/>
        </w:rPr>
        <w:t xml:space="preserve">545.412(a)</w:t>
      </w:r>
      <w:r>
        <w:t xml:space="preserve">] to ride in the vehicle without requiring the child to be secured by a safety belt, provided the child is occupying a seat that is equipped with a safety belt.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A person commits an offense if the person allows a child who is younger than 17 years of age and who is not required to be secured in a child passenger safety seat system under Section </w:t>
      </w:r>
      <w:r>
        <w:rPr>
          <w:u w:val="single"/>
        </w:rPr>
        <w:t xml:space="preserve">545.412</w:t>
      </w:r>
      <w:r>
        <w:t xml:space="preserve"> [</w:t>
      </w:r>
      <w:r>
        <w:rPr>
          <w:strike/>
        </w:rPr>
        <w:t xml:space="preserve">545.412(a)</w:t>
      </w:r>
      <w:r>
        <w:t xml:space="preserve">] to ride in a passenger van designed to transport 15 or fewer passengers, including the driver, without securing the child individually by a safety belt, if the child is occupying a seat that is equipped with a safety belt.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