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w:t xml:space="preserve"> (Senate Sponsor</w:t>
      </w:r>
      <w:r xml:space="preserve">
        <w:t> </w:t>
      </w:r>
      <w:r>
        <w:t xml:space="preserve">-</w:t>
      </w:r>
      <w:r xml:space="preserve">
        <w:t> </w:t>
      </w:r>
      <w:r>
        <w:t xml:space="preserve">Perry, et al.)</w:t>
      </w:r>
      <w:r xml:space="preserve">
        <w:tab wTab="150" tlc="none" cTlc="0"/>
      </w:r>
      <w:r>
        <w:t xml:space="preserve">H.B.</w:t>
      </w:r>
      <w:r xml:space="preserve">
        <w:t> </w:t>
      </w:r>
      <w:r>
        <w:t xml:space="preserve">No.</w:t>
      </w:r>
      <w:r xml:space="preserve">
        <w:t> </w:t>
      </w:r>
      <w:r>
        <w:t xml:space="preserve">463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2019; April</w:t>
      </w:r>
      <w:r xml:space="preserve">
        <w:t> </w:t>
      </w:r>
      <w:r>
        <w:t xml:space="preserve">15,</w:t>
      </w:r>
      <w:r xml:space="preserve">
        <w:t> </w:t>
      </w:r>
      <w:r>
        <w:t xml:space="preserve">2019, read first time and referred to Committee on Health &amp; Human Services; May</w:t>
      </w:r>
      <w:r xml:space="preserve">
        <w:t> </w:t>
      </w:r>
      <w:r>
        <w:t xml:space="preserve">17,</w:t>
      </w:r>
      <w:r xml:space="preserve">
        <w:t> </w:t>
      </w:r>
      <w:r>
        <w:t xml:space="preserve">2019, reported adversely, with favorable Committee Substitute by the following vote:</w:t>
      </w:r>
      <w:r>
        <w:t xml:space="preserve"> </w:t>
      </w:r>
      <w:r>
        <w:t xml:space="preserve"> </w:t>
      </w:r>
      <w:r>
        <w:t xml:space="preserve">Yeas 9, Nays 0; May</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463</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reciprocity agreements between certain air ambulance companies operating a subscription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773.011, Health and Safety Code, is amended by amending Subsections (b) and (e) and adding Subsection (d-1)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adopt rules establishing minimum standards for the creation and operation of a subscription program.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protection of public health and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compliance with federal laws and rules related to air ambulance subscription program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minimum standards and objectives for the delivery of air ambulance emergency medical services provided in accordance with a reciprocity agreement entered into under Subsection (d-1).</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To ensure maximum geographic coverage for patients covered under a subscription program, an air ambulance company that operates a subscription program shall, in accordance with executive commissioner rules, enter into a reciprocity agreement with each other air ambulance company that operates a subscription program in the same service delivery area.</w:t>
      </w:r>
    </w:p>
    <w:p w:rsidR="003F3435" w:rsidRDefault="0032493E">
      <w:pPr>
        <w:spacing w:line="480" w:lineRule="auto"/>
        <w:ind w:firstLine="720"/>
        <w:jc w:val="both"/>
      </w:pPr>
      <w:r>
        <w:t xml:space="preserve">(e)</w:t>
      </w:r>
      <w:r xml:space="preserve">
        <w:t> </w:t>
      </w:r>
      <w:r xml:space="preserve">
        <w:t> </w:t>
      </w:r>
      <w:r>
        <w:t xml:space="preserve">The Insurance Code does not apply to a subscription program established </w:t>
      </w:r>
      <w:r>
        <w:rPr>
          <w:u w:val="single"/>
        </w:rPr>
        <w:t xml:space="preserve">or a reciprocity agreement entered into</w:t>
      </w:r>
      <w:r>
        <w:t xml:space="preserv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 773.011, Health and Safety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