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86R8345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465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465:</w:t>
      </w:r>
    </w:p>
    <w:p w:rsidR="003F3435" w:rsidRDefault="0032493E">
      <w:pPr>
        <w:spacing w:line="480" w:lineRule="auto"/>
        <w:jc w:val="both"/>
        <w:tabs>
          <w:tab w:val="right" w:leader="none" w:pos="9350"/>
        </w:tabs>
      </w:pPr>
      <w:r>
        <w:t xml:space="preserve">By:</w:t>
      </w:r>
      <w:r xml:space="preserve">
        <w:t> </w:t>
      </w:r>
      <w:r xml:space="preserve">
        <w:t> </w:t>
      </w:r>
      <w:r>
        <w:t xml:space="preserve">Pacheco</w:t>
      </w:r>
      <w:r xml:space="preserve">
        <w:tab wTab="150" tlc="none" cTlc="0"/>
      </w:r>
      <w:r>
        <w:t xml:space="preserve">C.S.H.B.</w:t>
      </w:r>
      <w:r xml:space="preserve">
        <w:t> </w:t>
      </w:r>
      <w:r>
        <w:t xml:space="preserve">No.</w:t>
      </w:r>
      <w:r xml:space="preserve">
        <w:t> </w:t>
      </w:r>
      <w:r>
        <w:t xml:space="preserve">465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15.17(b),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an accused charged with a misdemeanor punishable by fine only is taken before a magistrate under Subsection (a) and the magistrate has identified the accused with certainty, the magistrate may </w:t>
      </w:r>
      <w:r>
        <w:rPr>
          <w:u w:val="single"/>
        </w:rPr>
        <w:t xml:space="preserve">require the accused to give a bond under Article 45.016 or</w:t>
      </w:r>
      <w:r>
        <w:t xml:space="preserve"> </w:t>
      </w:r>
      <w:r>
        <w:t xml:space="preserve">release the accused without bond and order the accused to appear at a later date for arraignment in the applicable justice court or municipal court. </w:t>
      </w:r>
      <w:r>
        <w:t xml:space="preserve"> </w:t>
      </w:r>
      <w:r>
        <w:t xml:space="preserve">The order must state in writing the time, date, and place of the arraignment, and the magistrate must sign the order. </w:t>
      </w:r>
      <w:r>
        <w:t xml:space="preserve"> </w:t>
      </w:r>
      <w:r>
        <w:t xml:space="preserve">The accused shall receive a copy of the order on release. </w:t>
      </w:r>
      <w:r>
        <w:t xml:space="preserve"> </w:t>
      </w:r>
      <w:r>
        <w:t xml:space="preserve">[</w:t>
      </w:r>
      <w:r>
        <w:rPr>
          <w:strike/>
        </w:rPr>
        <w:t xml:space="preserve">If an accused fails to appear as required by the order, the judge of the court in which the accused is required to appear shall issue a warrant for the arrest of the accused. If the accused is arrested and brought before the judge, the judge may admit the accused to bail, and in admitting the accused to bail, the judge should set as the amount of bail an amount double that generally set for the offense for which the accused was arrested. </w:t>
      </w:r>
      <w:r>
        <w:rPr>
          <w:strike/>
        </w:rPr>
        <w:t xml:space="preserve"> </w:t>
      </w:r>
      <w:r>
        <w:rPr>
          <w:strike/>
        </w:rPr>
        <w:t xml:space="preserve">This subsection does not apply to an accused who has previously been convicted of a felony or a misdemeanor other than a misdemeanor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 in the manner established by the court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portion of 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(a-3)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(a-4)</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court under Article 43.035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rPr>
          <w:u w:val="single"/>
        </w:rPr>
        <w:t xml:space="preserve">The court shall allow a defendant to perform the required community service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w:t xml:space="preserve">  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45.041(a-1).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(a-4)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w:t>
      </w:r>
      <w:r>
        <w:rPr>
          <w:u w:val="single"/>
        </w:rPr>
        <w:t xml:space="preserve"> </w:t>
      </w:r>
      <w:r>
        <w:rPr>
          <w:u w:val="single"/>
        </w:rPr>
        <w:t xml:space="preserve">The justice or judge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(a-5)</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justice or judge under Article 45.0445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w:t>
      </w:r>
      <w:r>
        <w:t xml:space="preserve">to resolve the </w:t>
      </w:r>
      <w:r>
        <w:rPr>
          <w:u w:val="single"/>
        </w:rPr>
        <w:t xml:space="preserve">capias pro fine</w:t>
      </w:r>
      <w:r>
        <w:t xml:space="preserve"> </w:t>
      </w:r>
      <w:r>
        <w:t xml:space="preserve">[</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chapter</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or judge shall allow a defendant to perform in the county in which the defendant resides any community service required under this article.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  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w:t>
      </w:r>
      <w:r>
        <w:rPr>
          <w:u w:val="single"/>
        </w:rPr>
        <w:t xml:space="preserve">for purposes of Subsection (a) or (d)</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  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changes in law made by this Act to Article 15.17, Code of Criminal Procedure, and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