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86R4495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and study of insurance coverage for serious emotional disturbance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emotional disturbance of a child" means an emotional or behavioral disorder or a neuropsychiatric condition that causes a person's functioning to be impaired in thought, perception, affect, or behavior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or identified, as applicable, in a person who is at least three years of age and younger than 18 years of age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physician licensed to practice medicine in this state and practicing within the scope of the physician's license;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psychologist or licensed professional counselor licensed to practice in this state and practicing within the scope of the psychologist's or licensed professional counselor's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at least one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disorder substantially impairs the person's ability in at least two of the following activities or tasks: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self-care;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engaging in family relationships;</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functioning in school;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functioning in the community;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disorder creates a risk that the person will be removed from the person's home and placed in a more restrictive environment, including in a facility or program operated by the Department of Family and Protective Services or an agency that is part of the juvenile justice system;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disorder causes the person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display psychotic features or violent behavior;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pose a danger to the person's self or others;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disorder results in the person meeting state special education eligibility requirements for emotional disturbance.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1355, Insurance Code, is amended by adding Section 1355.0041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1355.0041.</w:t>
      </w:r>
      <w:r>
        <w:rPr>
          <w:u w:val="single"/>
        </w:rPr>
        <w:t xml:space="preserve"> </w:t>
      </w:r>
      <w:r>
        <w:rPr>
          <w:u w:val="single"/>
        </w:rPr>
        <w:t xml:space="preserve"> </w:t>
      </w:r>
      <w:r>
        <w:rPr>
          <w:u w:val="single"/>
        </w:rPr>
        <w:t xml:space="preserve">REQUIRED COVERAGE FOR SERIOUS EMOTIONAL DISTURBANCE OF A CHILD.  (a)  Notwithstanding Section 1355.002,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group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serious emotional disturbance of a child, based on medical necessity, for not less than the following treatments in each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45 days of inpatient treatment;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visits for outpatient treatment, including group and individual outpatient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 lifetime limitation on the number of days of inpatient treatment or the number of visits for outpatient treatment covered under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 the same amount limitations, deductibles, copayments, and coinsurance factors for serious emotional disturbance of a child as the plan includes for physical illness.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group health benefit plan issuer: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count an outpatient visit for medication management against the number of outpatient visits required to be covered under Subsection (b)(1)(B);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coverage for an outpatient visit described by Subsection (b)(1)(B) under the same terms as the coverage the issuer provides for an outpatient visit for the treatment of physical illness.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conduct a study to determine and evaluate the extent to which enrollees are making claims under coverage for serious emotional disturbance of a child and the impact, if any, the coverage for serious emotional disturbance of a child and the claims have on the cost of the coverage for group health benefit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August 1, 2020, the department shall submit to the governor, the lieutenant governor, the speaker of the house of representatives, and the appropriate standing committees of the legislature a report regarding the results of the study required by Subsection (d), together with any recommendations for legislation.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and Subsections (d) and (e) expire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1355.005 and 1355.007, Insurance Code, are amended to read as follows:</w:t>
      </w:r>
    </w:p>
    <w:p w:rsidR="003F3435" w:rsidRDefault="0032493E">
      <w:pPr>
        <w:spacing w:line="480" w:lineRule="auto"/>
        <w:ind w:firstLine="720"/>
        <w:jc w:val="both"/>
      </w:pPr>
      <w:r>
        <w:t xml:space="preserve">Sec.</w:t>
      </w:r>
      <w:r xml:space="preserve">
        <w:t> </w:t>
      </w:r>
      <w:r>
        <w:t xml:space="preserve">1355.005.</w:t>
      </w:r>
      <w:r xml:space="preserve">
        <w:t> </w:t>
      </w:r>
      <w:r xml:space="preserve">
        <w:t> </w:t>
      </w:r>
      <w:r>
        <w:t xml:space="preserve">MANAGED CARE PLAN AUTHORIZED.  A group health benefit plan issuer may provide or offer coverage required by Section 1355.004 </w:t>
      </w:r>
      <w:r>
        <w:rPr>
          <w:u w:val="single"/>
        </w:rPr>
        <w:t xml:space="preserve">or 1355.0041</w:t>
      </w:r>
      <w:r>
        <w:t xml:space="preserve"> through a managed care plan.</w:t>
      </w:r>
    </w:p>
    <w:p w:rsidR="003F3435" w:rsidRDefault="0032493E">
      <w:pPr>
        <w:spacing w:line="480" w:lineRule="auto"/>
        <w:ind w:firstLine="720"/>
        <w:jc w:val="both"/>
      </w:pPr>
      <w:r>
        <w:t xml:space="preserve">Sec.</w:t>
      </w:r>
      <w:r xml:space="preserve">
        <w:t> </w:t>
      </w:r>
      <w:r>
        <w:t xml:space="preserve">1355.007.</w:t>
      </w:r>
      <w:r xml:space="preserve">
        <w:t> </w:t>
      </w:r>
      <w:r xml:space="preserve">
        <w:t> </w:t>
      </w:r>
      <w:r>
        <w:t xml:space="preserve">SMALL EMPLOYER COVERAGE.  An issuer of a group health benefit plan to a small employer must offer the coverage described by Section 1355.004 </w:t>
      </w:r>
      <w:r>
        <w:rPr>
          <w:u w:val="single"/>
        </w:rPr>
        <w:t xml:space="preserve">or 1355.0041</w:t>
      </w:r>
      <w:r>
        <w:t xml:space="preserve"> to the employer but is not required to provide the coverage if the employer rejects the coverage.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1355.054(a),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Benefits of coverage provided under this subchapter may be used only in a situation in which:</w:t>
      </w:r>
    </w:p>
    <w:p w:rsidR="003F3435" w:rsidRDefault="0032493E">
      <w:pPr>
        <w:spacing w:line="480" w:lineRule="auto"/>
        <w:ind w:firstLine="1440"/>
        <w:jc w:val="both"/>
      </w:pPr>
      <w:r>
        <w:t xml:space="preserve">(1)</w:t>
      </w:r>
      <w:r xml:space="preserve">
        <w:t> </w:t>
      </w:r>
      <w:r xml:space="preserve">
        <w:t> </w:t>
      </w:r>
      <w:r>
        <w:t xml:space="preserve">the covered individual has a serious mental illness </w:t>
      </w:r>
      <w:r>
        <w:rPr>
          <w:u w:val="single"/>
        </w:rPr>
        <w:t xml:space="preserve">or serious emotional disturbance of a child as defined by Section 1355.001</w:t>
      </w:r>
      <w:r>
        <w:t xml:space="preserve"> that requires confinement of the individual in a hospital unless treatment is available through a residential treatment center for children and adolescents or a crisis stabilization unit; and</w:t>
      </w:r>
    </w:p>
    <w:p w:rsidR="003F3435" w:rsidRDefault="0032493E">
      <w:pPr>
        <w:spacing w:line="480" w:lineRule="auto"/>
        <w:ind w:firstLine="1440"/>
        <w:jc w:val="both"/>
      </w:pPr>
      <w:r>
        <w:t xml:space="preserve">(2)</w:t>
      </w:r>
      <w:r xml:space="preserve">
        <w:t> </w:t>
      </w:r>
      <w:r xml:space="preserve">
        <w:t> </w:t>
      </w:r>
      <w:r>
        <w:t xml:space="preserve">the covered individual's mental illness </w:t>
      </w:r>
      <w:r>
        <w:rPr>
          <w:u w:val="single"/>
        </w:rPr>
        <w:t xml:space="preserve">or emotional disturbance</w:t>
      </w:r>
      <w:r>
        <w:t xml:space="preserve">:</w:t>
      </w:r>
    </w:p>
    <w:p w:rsidR="003F3435" w:rsidRDefault="0032493E">
      <w:pPr>
        <w:spacing w:line="480" w:lineRule="auto"/>
        <w:ind w:firstLine="2160"/>
        <w:jc w:val="both"/>
      </w:pPr>
      <w:r>
        <w:t xml:space="preserve">(A)</w:t>
      </w:r>
      <w:r xml:space="preserve">
        <w:t> </w:t>
      </w:r>
      <w:r xml:space="preserve">
        <w:t> </w:t>
      </w:r>
      <w:r>
        <w:t xml:space="preserve">substantially impairs the individual's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as manifested by the individual's recent disturbed behavior, grossly impairs the individual's behavior.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group health benefit plan that is delivered, issued for delivery, or renewed on or after January 1, 2020.  A group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