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86R3629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clarifying the law regarding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361.0961,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"container or package" does not include a single-use bag provided by a retail business to a customer at the point of sale for the purpose of transporting purchases.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is intended only to clarify existing law with respect to local government prohibitions or restrictions on the sale or use of a container or package.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