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86R4617 EAS-D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Bailes</w:t>
      </w:r>
      <w:r xml:space="preserve">
        <w:tab wTab="150" tlc="none" cTlc="0"/>
      </w:r>
      <w:r>
        <w:t xml:space="preserve">H.B.</w:t>
      </w:r>
      <w:r xml:space="preserve">
        <w:t> </w:t>
      </w:r>
      <w:r>
        <w:t xml:space="preserve">No.</w:t>
      </w:r>
      <w:r xml:space="preserve">
        <w:t> </w:t>
      </w:r>
      <w:r>
        <w:t xml:space="preserve">515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and operation of certain private family cemeteries.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711.008(c), Health and Safety Code, is amended to read as follows:</w:t>
      </w:r>
    </w:p>
    <w:p w:rsidR="003F3435" w:rsidRDefault="0032493E">
      <w:pPr>
        <w:spacing w:line="480" w:lineRule="auto"/>
        <w:ind w:firstLine="720"/>
        <w:jc w:val="both"/>
      </w:pPr>
      <w:r>
        <w:t xml:space="preserve">(c)</w:t>
      </w:r>
      <w:r xml:space="preserve">
        <w:t> </w:t>
      </w:r>
      <w:r xml:space="preserve">
        <w:t> </w:t>
      </w:r>
      <w:r>
        <w:t xml:space="preserve">Subsection (a) does not apply to a private family cemetery </w:t>
      </w:r>
      <w:r>
        <w:rPr>
          <w:u w:val="single"/>
        </w:rPr>
        <w:t xml:space="preserve">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was</w:t>
      </w:r>
      <w:r>
        <w:t xml:space="preserve"> </w:t>
      </w:r>
      <w:r>
        <w:t xml:space="preserve">established and operating on or before September 1, 2009</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established and operating on land outside the boundaries of a municipality that has been owned or occupied by members of the same family for at least three generations and that is within 10 miles of the largest prison cemetery in this state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515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