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fire safety inspections.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419.909, Government Code, is amended to read as follows:</w:t>
      </w:r>
    </w:p>
    <w:p w:rsidR="003F3435" w:rsidRDefault="0032493E">
      <w:pPr>
        <w:spacing w:line="480" w:lineRule="auto"/>
        <w:ind w:firstLine="720"/>
        <w:jc w:val="both"/>
      </w:pPr>
      <w:r>
        <w:t xml:space="preserve">Sec.</w:t>
      </w:r>
      <w:r xml:space="preserve">
        <w:t> </w:t>
      </w:r>
      <w:r>
        <w:t xml:space="preserve">419.909.</w:t>
      </w:r>
      <w:r xml:space="preserve">
        <w:t> </w:t>
      </w:r>
      <w:r xml:space="preserve">
        <w:t> </w:t>
      </w:r>
      <w:r>
        <w:t xml:space="preserve">FIRE SAFETY INSPECTIONS.  (a) </w:t>
      </w:r>
      <w:r>
        <w:t xml:space="preserve"> </w:t>
      </w:r>
      <w:r>
        <w:t xml:space="preserve">[</w:t>
      </w:r>
      <w:r>
        <w:rPr>
          <w:strike/>
        </w:rPr>
        <w:t xml:space="preserve">Only an individual certified by the commission as a fire inspector may conduct a</w:t>
      </w:r>
      <w:r>
        <w:t xml:space="preserve">] </w:t>
      </w:r>
      <w:r>
        <w:rPr>
          <w:u w:val="single"/>
        </w:rPr>
        <w:t xml:space="preserve">A</w:t>
      </w:r>
      <w:r>
        <w:t xml:space="preserve"> fire safety inspection required by a state or local law, rule, regulation, or ordinance, </w:t>
      </w:r>
      <w:r>
        <w:rPr>
          <w:u w:val="single"/>
        </w:rPr>
        <w:t xml:space="preserve">may only be conducted by an individual trained in accordance with the Standard for Professional Qualifications for Fire Inspector and Plan Examiner as established by the National Fire Protection Association (NFPA)  and certified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Commission on Fire Protection,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Firemen's and Fire Marshals'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National Fire Protection Association,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International Code Council,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state agency with authority over fire  safety inspections.</w:t>
      </w:r>
    </w:p>
    <w:p w:rsidR="003F3435" w:rsidRDefault="0032493E">
      <w:pPr>
        <w:spacing w:line="480" w:lineRule="auto"/>
        <w:ind w:firstLine="720"/>
        <w:jc w:val="both"/>
      </w:pPr>
      <w:r>
        <w:t xml:space="preserve">(b)</w:t>
      </w:r>
      <w:r xml:space="preserve">
        <w:t> </w:t>
      </w:r>
      <w:r xml:space="preserve">
        <w:t> </w:t>
      </w:r>
      <w:r>
        <w:t xml:space="preserve">A fire safety inspection required by a state or local law, rule, regulation, or ordinance must be conducted in accordance with:</w:t>
      </w:r>
    </w:p>
    <w:p w:rsidR="003F3435" w:rsidRDefault="0032493E">
      <w:pPr>
        <w:spacing w:line="480" w:lineRule="auto"/>
        <w:ind w:firstLine="1440"/>
        <w:jc w:val="both"/>
      </w:pPr>
      <w:r>
        <w:t xml:space="preserve">(1)</w:t>
      </w:r>
      <w:r xml:space="preserve">
        <w:t> </w:t>
      </w:r>
      <w:r xml:space="preserve">
        <w:t> </w:t>
      </w:r>
      <w:r>
        <w:t xml:space="preserve">the most recent local fire code; or</w:t>
      </w:r>
    </w:p>
    <w:p w:rsidR="003F3435" w:rsidRDefault="0032493E">
      <w:pPr>
        <w:spacing w:line="480" w:lineRule="auto"/>
        <w:ind w:firstLine="1440"/>
        <w:jc w:val="both"/>
      </w:pPr>
      <w:r>
        <w:t xml:space="preserve">(2)</w:t>
      </w:r>
      <w:r xml:space="preserve">
        <w:t> </w:t>
      </w:r>
      <w:r xml:space="preserve">
        <w:t> </w:t>
      </w:r>
      <w:r>
        <w:t xml:space="preserve">the most recent fire code adopted by the state fire marshal.</w:t>
      </w:r>
    </w:p>
    <w:p w:rsidR="003F3435" w:rsidRDefault="0032493E">
      <w:pPr>
        <w:spacing w:line="480" w:lineRule="auto"/>
        <w:ind w:firstLine="720"/>
        <w:jc w:val="both"/>
      </w:pPr>
      <w:r>
        <w:t xml:space="preserve">(c)</w:t>
      </w:r>
      <w:r xml:space="preserve">
        <w:t> </w:t>
      </w:r>
      <w:r xml:space="preserve">
        <w:t> </w:t>
      </w:r>
      <w:r>
        <w:t xml:space="preserve">This section does not apply to state agency personnel who conduct a life safety code survey of a building or facility in connection with determining whether to issue or renew a license under Chapter 142, 241, 242, 243, 244, 245, 247, 248, 251, 252, 464, 466, 577, Health and Safety Code, or Chapter 103,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