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288 in Harris County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BARBARA JORDAN MEMORIAL PARKWAY.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288 in Harris County beginning at the Cleburne Street exit and continuing until the intersection of State Highway 288 and Beltway 8 is designated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Barbara Jordan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519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519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