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Thierry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Miles, West)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519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30,</w:t>
      </w:r>
      <w:r xml:space="preserve">
        <w:t> </w:t>
      </w:r>
      <w:r>
        <w:t xml:space="preserve">2019, read first time and referred to Committee on Transportation; May</w:t>
      </w:r>
      <w:r xml:space="preserve">
        <w:t> </w:t>
      </w:r>
      <w:r>
        <w:t xml:space="preserve">13,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8, Nays 0; May</w:t>
      </w:r>
      <w:r xml:space="preserve">
        <w:t> </w:t>
      </w:r>
      <w:r>
        <w:t xml:space="preserve">13,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designation of a portion of State Highway 288 in Harris County as the Barbara Jordan Memorial Parkway.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BARBARA JORDAN MEMORIAL PARKWAY.  (a) </w:t>
      </w:r>
      <w:r>
        <w:rPr>
          <w:u w:val="single"/>
        </w:rPr>
        <w:t xml:space="preserve"> </w:t>
      </w:r>
      <w:r>
        <w:rPr>
          <w:u w:val="single"/>
        </w:rPr>
        <w:t xml:space="preserve">The portion of State Highway 288 in Harris County beginning at the Cleburne Street exit and continuing until the intersection of State Highway 288 and Beltway 8 is designated as the Barbara Jordan Memorial Parkway.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Barbara Jordan Memorial Parkway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parkway and at appropriate intermediate sites along the parkway.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519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