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86R2303 GRM-D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H.B.</w:t>
      </w:r>
      <w:r xml:space="preserve">
        <w:t> </w:t>
      </w:r>
      <w:r>
        <w:t xml:space="preserve">No.</w:t>
      </w:r>
      <w:r xml:space="preserve">
        <w:t> </w:t>
      </w:r>
      <w:r>
        <w:t xml:space="preserve">527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issuance of a receipt by the Department of Public Safety to an applicant for a driver's license or personal identification certificate that may be used to show proof of voter registration.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20, Election Code, is amended by adding Section 20.0631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20.0631.</w:t>
      </w:r>
      <w:r>
        <w:rPr>
          <w:u w:val="single"/>
        </w:rPr>
        <w:t xml:space="preserve"> </w:t>
      </w:r>
      <w:r>
        <w:rPr>
          <w:u w:val="single"/>
        </w:rPr>
        <w:t xml:space="preserve"> </w:t>
      </w:r>
      <w:r>
        <w:rPr>
          <w:u w:val="single"/>
        </w:rPr>
        <w:t xml:space="preserve">TRANSACTION RECEIPT.  The Department of Public Safety shall issue a transaction receipt to each qualifying applicant for a driver's license or personal identification certificate who completes a voter registration application as provided by Section 20.063.  The receipt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applicant's name;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of issuance of the receipt;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statement indicating that the applicant submitted a voter registration application;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following statement: "This receipt is proof of your application for voter registration.  Retain it until you receive a voter registration certificate from your local voter registrar.  If you do not receive a voter registration certificate, you may use this as proof that you submitted a timely voter registration application."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63.011, Election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person who votes a provisional ballot solely because the person's name was not on the list of registered voters for the precinct in which the person voted may present a voter registration receipt issued to the person under Section 20.0631 as proof that the person is registered to vote in the precinct.  An election officer shall attach the receipt to the envelope containing the person's provisional ballot.  A person who does not present a voter registration receipt at the time of voting a provisional ballot may present the receipt to the voter registrar in the same manner as presenting identification for a provisional ballot under Section 65.0541.</w:t>
      </w:r>
      <w:r>
        <w:t xml:space="preserve"> </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65.054, Election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purposes of Subsection (b)(1), a voter registration receipt indicating the voter registered in the precinct in which the voter voted that is attached to the envelope containing a provisional ballot or presented to the voter registrar under Section 63.011(f) is proof that a person who voted a provisional ballot solely because the person's name was not on the list of registered voters for the precinct in which the person voted is eligible to vote in the election.  The voter registrar shall amend the list of registered voters accordingly.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