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retention by hospitals and physicians of certain medical records of a sexual assault victim.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241, Health and Safety Code, is amended by adding Section 241.1031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241.1031.</w:t>
      </w:r>
      <w:r>
        <w:rPr>
          <w:u w:val="single"/>
        </w:rPr>
        <w:t xml:space="preserve"> </w:t>
      </w:r>
      <w:r>
        <w:rPr>
          <w:u w:val="single"/>
        </w:rPr>
        <w:t xml:space="preserve"> </w:t>
      </w:r>
      <w:r>
        <w:rPr>
          <w:u w:val="single"/>
        </w:rPr>
        <w:t xml:space="preserve">PRESERVATION OF RECORD FROM FORENSIC MEDICAL EXAMINATION.  (a) </w:t>
      </w:r>
      <w:r>
        <w:rPr>
          <w:u w:val="single"/>
        </w:rPr>
        <w:t xml:space="preserve"> </w:t>
      </w:r>
      <w:r>
        <w:rPr>
          <w:u w:val="single"/>
        </w:rPr>
        <w:t xml:space="preserve">A hospital may not destroy a medical record from the forensic medical examination of a sexual assault victim conducted under Article 56.06 or 56.065, Code of Criminal Procedure, until the 20th anniversary of the date the record was created.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hospital may maintain a medical record described by Subsection (a) in the same form in which the hospital maintains other medical records.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153.003, Occupations Code, is amended to read as follows:</w:t>
      </w:r>
    </w:p>
    <w:p w:rsidR="003F3435" w:rsidRDefault="0032493E">
      <w:pPr>
        <w:spacing w:line="480" w:lineRule="auto"/>
        <w:ind w:firstLine="720"/>
        <w:jc w:val="both"/>
      </w:pPr>
      <w:r>
        <w:t xml:space="preserve">Sec.</w:t>
      </w:r>
      <w:r xml:space="preserve">
        <w:t> </w:t>
      </w:r>
      <w:r>
        <w:t xml:space="preserve">153.003.</w:t>
      </w:r>
      <w:r xml:space="preserve">
        <w:t> </w:t>
      </w:r>
      <w:r xml:space="preserve">
        <w:t> </w:t>
      </w:r>
      <w:r>
        <w:t xml:space="preserve">RULES REGARDING MAINTENANCE OF PATIENT RECORDS.  </w:t>
      </w:r>
      <w:r>
        <w:rPr>
          <w:u w:val="single"/>
        </w:rPr>
        <w:t xml:space="preserve">(a)</w:t>
      </w:r>
      <w:r>
        <w:t xml:space="preserve">  The board by rule shall establish the period for which patient records must be maintained.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this section must prohibit a physician from destroying a medical record from the forensic medical examination of a sexual assault victim conducted under Article 56.06 or 56.065, Code of Criminal Procedure, until the 20th anniversary of the date the record was created.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medical record created on or after March 1, 2020.  A medical record created before March 1, 2020, is governed by the law in effect on the date the record was created,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531 was passed by the House on April 17, 2019, by the following vote:</w:t>
      </w:r>
      <w:r xml:space="preserve">
        <w:t> </w:t>
      </w:r>
      <w:r xml:space="preserve">
        <w:t> </w:t>
      </w:r>
      <w:r>
        <w:t xml:space="preserve">Yeas 146,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531 was passed by the Senate on May 17,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