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person's photograph;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