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86R15807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court-ordered support for a child with a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154.302, Family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court that orders support under this section for an adult child with a disability may designate a special needs trust and provide that the support may be paid directly to the trust for the benefit of the adult child. </w:t>
      </w:r>
      <w:r>
        <w:rPr>
          <w:u w:val="single"/>
        </w:rPr>
        <w:t xml:space="preserve"> </w:t>
      </w:r>
      <w:r>
        <w:rPr>
          <w:u w:val="single"/>
        </w:rPr>
        <w:t xml:space="preserve">The court shall order that support payable to a special needs trust under this subsection be paid directly to the trust and may not order the support be paid to the state disbursement unit.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in a Title IV-D case.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constitutes a material and substantial change of circumstances under Section 156.401, Family Code, sufficient to warrant modification of a court order or a portion of a decree that provides for the support of a child rendered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