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558</w:t>
      </w:r>
    </w:p>
    <w:p w:rsidR="003F3435" w:rsidRDefault="003F3435"/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court-ordered support for a child with a disability.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154.302, Family Code, is amended by adding Subsection (c)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Notwithstanding Subsection (b), a court that orders support under this section for an adult child with a disability may designate a special needs trust and provide that the support may be paid directly to the trust for the benefit of the adult child. </w:t>
      </w:r>
      <w:r>
        <w:rPr>
          <w:u w:val="single"/>
        </w:rPr>
        <w:t xml:space="preserve"> </w:t>
      </w:r>
      <w:r>
        <w:rPr>
          <w:u w:val="single"/>
        </w:rPr>
        <w:t xml:space="preserve">The court shall order that support payable to a special needs trust under this subsection be paid directly to the trust and may not order the support be paid to the state disbursement unit. </w:t>
      </w:r>
      <w:r>
        <w:rPr>
          <w:u w:val="single"/>
        </w:rPr>
        <w:t xml:space="preserve"> </w:t>
      </w:r>
      <w:r>
        <w:rPr>
          <w:u w:val="single"/>
        </w:rPr>
        <w:t xml:space="preserve">This subsection does not apply in a Title IV-D case.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The change in law made by this Act constitutes a material and substantial change of circumstances under Section 156.401, Family Code, sufficient to warrant modification of a court order or a portion of a decree that provides for the support of a child rendered before the effective date of this Act.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p>
      <w:r>
        <w:br w:type="page"/>
      </w: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______________________________</w:t>
      </w:r>
      <w:r xml:space="preserve">
        <w:tab wTab="150" tlc="none" cTlc="0"/>
      </w:r>
      <w:r>
        <w:t xml:space="preserve">______________________________</w:t>
      </w: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President of the Senate</w:t>
      </w:r>
      <w:r xml:space="preserve">
        <w:tab wTab="150" tlc="none" cTlc="0"/>
      </w:r>
      <w:r>
        <w:t xml:space="preserve">Speaker of the House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t xml:space="preserve">I certify that H.B. No. 558 was passed by the House on April</w:t>
      </w:r>
      <w:r xml:space="preserve">
        <w:t> </w:t>
      </w:r>
      <w:r>
        <w:t xml:space="preserve">12, 2019, by the following vote:</w:t>
      </w:r>
      <w:r xml:space="preserve">
        <w:t> </w:t>
      </w:r>
      <w:r xml:space="preserve">
        <w:t> </w:t>
      </w:r>
      <w:r>
        <w:t xml:space="preserve">Yeas 143, Nays 0, 1 present, not voting.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Chief Clerk of the House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t xml:space="preserve">I certify that H.B. No. 558 was passed by the Senate on May</w:t>
      </w:r>
      <w:r xml:space="preserve">
        <w:t> </w:t>
      </w:r>
      <w:r>
        <w:t xml:space="preserve">16, 2019, by the following vote:</w:t>
      </w:r>
      <w:r xml:space="preserve">
        <w:t> </w:t>
      </w:r>
      <w:r xml:space="preserve">
        <w:t> </w:t>
      </w:r>
      <w:r>
        <w:t xml:space="preserve">Yeas 31, Nays 0.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Secretary of the Senate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2493E">
      <w:pPr>
        <w:spacing w:line="480" w:lineRule="auto"/>
        <w:jc w:val="both"/>
      </w:pPr>
      <w:r>
        <w:t xml:space="preserve">APPROVED:</w:t>
      </w:r>
      <w:r xml:space="preserve">
        <w:t> </w:t>
      </w:r>
      <w:r xml:space="preserve">
        <w:t> </w:t>
      </w:r>
      <w:r>
        <w:t xml:space="preserve">_____________________</w:t>
      </w:r>
    </w:p>
    <w:p w:rsidR="003F3435" w:rsidRDefault="0032493E">
      <w:pPr>
        <w:spacing w:line="480" w:lineRule="auto"/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Date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2493E">
      <w:pPr>
        <w:spacing w:line="480" w:lineRule="auto"/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_____________________</w:t>
      </w:r>
    </w:p>
    <w:p w:rsidR="003F3435" w:rsidRDefault="0032493E">
      <w:pPr>
        <w:spacing w:line="480" w:lineRule="auto"/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Governor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558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