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 411.0726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411.0726.</w:t>
      </w:r>
      <w:r>
        <w:rPr>
          <w:u w:val="single"/>
        </w:rPr>
        <w:t xml:space="preserve"> </w:t>
      </w:r>
      <w:r>
        <w:rPr>
          <w:u w:val="single"/>
        </w:rPr>
        <w:t xml:space="preserve"> </w:t>
      </w:r>
      <w:r>
        <w:rPr>
          <w:u w:val="single"/>
        </w:rPr>
        <w:t xml:space="preserve">PROCEDURE FOR CERTAIN CHARGED OFFENSES NOT RESULTING IN CONVICTION OR DEFERRED ADJUDICATION.  (a)  This section applies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 with more than one offense arising out of the same criminal episode;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 or placed on deferred adjudication community supervision for at least one but not all of the offenses charged;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charged with another offense arising out of that criminal episode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resulted in acquittal;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dismissed by the court or the attorney representing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satisfies the requirements of this section may petition the court with jurisdiction over the offense described by Subsection (a)(2) for an order of nondisclosure of criminal history record information under this section with respect to an offense described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an offense described by Subsection (a)(3).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with jurisdiction over the offense described by Subsection (a)(2) for an order of nondisclosure of criminal history record information under this section with respect to an offense described by Subsection (a)(3) only on or after the second anniversary of the date on which, for all offenses described by Subsection (a)(2), the person is fully discharged from the person's sentence or has successfully completed the person's term of deferred adjudication community supervision,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 entitled to petition the court to receive an order of nondisclosure of criminal history record information  under this section only if, during the period after the court pronounced the sentence or placed the person on community supervision, including deferred adjudication community supervision, and during the waiting period required by Subsection (d), the person is not convicted of or placed on deferred adjudication community supervision under Subchapter C, Chapter 42A, Code of Criminal Procedure, for any offense other than a traffic offense that is punishable by fine only.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be granted an order of nondisclosure of criminal history record information under this section and is not entitled to petition the court for an order under this section if, as described by Subsection (a)(2) or at any time before the petition is filed, the person has been convicted of or placed on deferred adjudication community supervision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requiring registration as a sex offender under Chapter 62,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Section 20.04, Penal Code, regardless of whether the offense is a reportable conviction or adjudication for purposes of Chapter 62,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offense under Section 19.02, 19.03, 20A.02, 20A.03, 22.04, 22.041, 25.07, 25.072, or 42.072, Penal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offense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411.074,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order of nondisclosure of criminal history record information under Section 411.0726.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411.0726, Government Code, as added by this Act, applies to a person who petitions the court for an order of nondisclosure of criminal history record information on or after the effective date of this Act, regardless of whether the charged offense that is the subject of the petition was allegedly committed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