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Cain</w:t>
      </w:r>
      <w:r xml:space="preserve">
        <w:tab wTab="150" tlc="none" cTlc="0"/>
      </w:r>
      <w:r>
        <w:t xml:space="preserve">H.B.</w:t>
      </w:r>
      <w:r xml:space="preserve">
        <w:t> </w:t>
      </w:r>
      <w:r>
        <w:t xml:space="preserve">No.</w:t>
      </w:r>
      <w:r xml:space="preserve">
        <w:t> </w:t>
      </w:r>
      <w:r>
        <w:t xml:space="preserve">580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school districts to reimburse under the Foundation School Program private employers for paid internships provided to certain students in career and technology education programs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29.1871.</w:t>
      </w:r>
      <w:r>
        <w:rPr>
          <w:u w:val="single"/>
        </w:rPr>
        <w:t xml:space="preserve"> </w:t>
      </w:r>
      <w:r>
        <w:rPr>
          <w:u w:val="single"/>
        </w:rPr>
        <w:t xml:space="preserve"> </w:t>
      </w:r>
      <w:r>
        <w:rPr>
          <w:u w:val="single"/>
        </w:rPr>
        <w:t xml:space="preserve">CONTRACT TO REIMBURSE FOR PAID INTERNSHIP.  (a) </w:t>
      </w:r>
      <w:r>
        <w:rPr>
          <w:u w:val="single"/>
        </w:rPr>
        <w:t xml:space="preserve"> </w:t>
      </w:r>
      <w:r>
        <w:rPr>
          <w:u w:val="single"/>
        </w:rPr>
        <w:t xml:space="preserve">To encourage private employers to participate with school districts in providing career and technology education to assist students in developing the knowledge, skills, and competencies necessary for a broad range of career opportunities, a school district may contract with a private employer to reimburse the employer for all or part of the cost of providing a paid internship or similar program to a student participating in a career and technology education program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private employer to provide to the school district's student a paid internship or similar program that primarily promotes a public purpose of the district relating to career and technology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under which the school district is granted sufficient control to ensure that the public purpose under Subdivision (1) is accomplished and the district receives the return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reimbursing a private employer under a contract under Subsection (a), the school district may use funds allocated to the district for career and technology education under Section 42.154.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42.154(c), Education Code, is amended to read as follows:</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providing career and technology education programs in grades nine through 12 or career and technology education programs for students with disabilities in grades seven through 12 under Sections 29.182, 29.183, and 29.184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reimburse private employers for providing paid internships or similar programs to students in career and technology education programs as provided by Section 29.1871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