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86R1802 YDB-F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583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monuments and memorials for Texas heroes and other persons and events of historical significance;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Hero Protection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2166.501, Government Code, is amended to read as follows:</w:t>
      </w:r>
    </w:p>
    <w:p w:rsidR="003F3435" w:rsidRDefault="0032493E">
      <w:pPr>
        <w:spacing w:line="480" w:lineRule="auto"/>
        <w:ind w:firstLine="720"/>
        <w:jc w:val="both"/>
      </w:pPr>
      <w:r>
        <w:t xml:space="preserve">Sec.</w:t>
      </w:r>
      <w:r xml:space="preserve">
        <w:t> </w:t>
      </w:r>
      <w:r>
        <w:t xml:space="preserve">2166.501.</w:t>
      </w:r>
      <w:r xml:space="preserve">
        <w:t> </w:t>
      </w:r>
      <w:r xml:space="preserve">
        <w:t> </w:t>
      </w:r>
      <w:r>
        <w:t xml:space="preserve">MONUMENTS AND MEMORIALS.  (a) A monument or memorial for [</w:t>
      </w:r>
      <w:r>
        <w:rPr>
          <w:strike/>
        </w:rPr>
        <w:t xml:space="preserve">Texas</w:t>
      </w:r>
      <w:r>
        <w:t xml:space="preserve">] heroes of </w:t>
      </w:r>
      <w:r>
        <w:rPr>
          <w:u w:val="single"/>
        </w:rPr>
        <w:t xml:space="preserve">a war or military conflict of Texas or of the United States, including</w:t>
      </w:r>
      <w:r>
        <w:t xml:space="preserve"> [</w:t>
      </w:r>
      <w:r>
        <w:rPr>
          <w:strike/>
        </w:rPr>
        <w:t xml:space="preserve">the Confederate States of America or</w:t>
      </w:r>
      <w:r>
        <w:t xml:space="preserve">] the Texas War for Independence</w:t>
      </w:r>
      <w:r>
        <w:rPr>
          <w:u w:val="single"/>
        </w:rPr>
        <w:t xml:space="preserve">,</w:t>
      </w:r>
      <w:r>
        <w:t xml:space="preserve"> or to commemorate another event or person of historical significance to Texans and this state</w:t>
      </w:r>
      <w:r>
        <w:rPr>
          <w:u w:val="single"/>
        </w:rPr>
        <w:t xml:space="preserve">,</w:t>
      </w:r>
      <w:r>
        <w:t xml:space="preserve"> may be erected on land owned or acquired by the state</w:t>
      </w:r>
      <w:r>
        <w:rPr>
          <w:u w:val="single"/>
        </w:rPr>
        <w:t xml:space="preserve">, including land owned or acquired by an institution of higher education, as defined by Section 61.003, Education Code,</w:t>
      </w:r>
      <w:r>
        <w:t xml:space="preserve"> </w:t>
      </w:r>
      <w:r>
        <w:t xml:space="preserve">or, if a suitable contract can be made for permanent preservation of the monument or memorial, on private property or land owned by the federal government</w:t>
      </w:r>
      <w:r>
        <w:rPr>
          <w:u w:val="single"/>
        </w:rPr>
        <w:t xml:space="preserve">, another state of the United States, or a foreign country</w:t>
      </w:r>
      <w:r>
        <w:t xml:space="preserve"> [</w:t>
      </w:r>
      <w:r>
        <w:rPr>
          <w:strike/>
        </w:rPr>
        <w:t xml:space="preserve">or other states</w:t>
      </w:r>
      <w:r>
        <w:t xml:space="preserve">].</w:t>
      </w:r>
    </w:p>
    <w:p w:rsidR="003F3435" w:rsidRDefault="0032493E">
      <w:pPr>
        <w:spacing w:line="480" w:lineRule="auto"/>
        <w:ind w:firstLine="720"/>
        <w:jc w:val="both"/>
      </w:pPr>
      <w:r>
        <w:t xml:space="preserve">(b)</w:t>
      </w:r>
      <w:r xml:space="preserve">
        <w:t> </w:t>
      </w:r>
      <w:r xml:space="preserve">
        <w:t> </w:t>
      </w:r>
      <w:r>
        <w:t xml:space="preserve">The graves of </w:t>
      </w:r>
      <w:r>
        <w:rPr>
          <w:u w:val="single"/>
        </w:rPr>
        <w:t xml:space="preserve">heroes</w:t>
      </w:r>
      <w:r>
        <w:t xml:space="preserve"> [</w:t>
      </w:r>
      <w:r>
        <w:rPr>
          <w:strike/>
        </w:rPr>
        <w:t xml:space="preserve">Texans</w:t>
      </w:r>
      <w:r>
        <w:t xml:space="preserve">] described by Subsection (a) may be located and marked.</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Texas Historical Commission</w:t>
      </w:r>
      <w:r>
        <w:t xml:space="preserve"> [</w:t>
      </w:r>
      <w:r>
        <w:rPr>
          <w:strike/>
        </w:rPr>
        <w:t xml:space="preserve">commission</w:t>
      </w:r>
      <w:r>
        <w:t xml:space="preserve">] shall maintain a monument or memorial erected by this state to commemorate the </w:t>
      </w:r>
      <w:r>
        <w:rPr>
          <w:u w:val="single"/>
        </w:rPr>
        <w:t xml:space="preserve">Texas War for Independence and all other monuments described by Subsection (a) that are erected on land described by that subsection</w:t>
      </w:r>
      <w:r>
        <w:t xml:space="preserve"> [</w:t>
      </w:r>
      <w:r>
        <w:rPr>
          <w:strike/>
        </w:rPr>
        <w:t xml:space="preserve">centenary of Texas' independence</w:t>
      </w:r>
      <w:r>
        <w:t xml:space="preserve">].</w:t>
      </w:r>
    </w:p>
    <w:p w:rsidR="003F3435" w:rsidRDefault="0032493E">
      <w:pPr>
        <w:spacing w:line="480" w:lineRule="auto"/>
        <w:ind w:firstLine="720"/>
        <w:jc w:val="both"/>
      </w:pPr>
      <w:r>
        <w:t xml:space="preserve">(d)</w:t>
      </w:r>
      <w:r xml:space="preserve">
        <w:t> </w:t>
      </w:r>
      <w:r xml:space="preserve">
        <w:t> </w:t>
      </w:r>
      <w:r>
        <w:t xml:space="preserve">Before the erection of a new monument or memorial, the </w:t>
      </w:r>
      <w:r>
        <w:rPr>
          <w:u w:val="single"/>
        </w:rPr>
        <w:t xml:space="preserve">Texas Historical Commission</w:t>
      </w:r>
      <w:r>
        <w:t xml:space="preserve"> [</w:t>
      </w:r>
      <w:r>
        <w:rPr>
          <w:strike/>
        </w:rPr>
        <w:t xml:space="preserve">commission</w:t>
      </w:r>
      <w:r>
        <w:t xml:space="preserve">] must </w:t>
      </w:r>
      <w:r>
        <w:rPr>
          <w:u w:val="single"/>
        </w:rPr>
        <w:t xml:space="preserve">approve</w:t>
      </w:r>
      <w:r>
        <w:t xml:space="preserve"> [</w:t>
      </w:r>
      <w:r>
        <w:rPr>
          <w:strike/>
        </w:rPr>
        <w:t xml:space="preserve">obtain the approval of the Texas Historical Commission regarding</w:t>
      </w:r>
      <w:r>
        <w:t xml:space="preserve">] the form, dimensions, and substance of, and inscriptions or illustrations on, the monument or memorial.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2166.5011(a)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"monument or memorial" means a permanent monument, memorial, or other </w:t>
      </w:r>
      <w:r>
        <w:rPr>
          <w:u w:val="single"/>
        </w:rPr>
        <w:t xml:space="preserve">item officially designated by a governmental entity as an item of historical significance</w:t>
      </w:r>
      <w:r>
        <w:t xml:space="preserve"> [</w:t>
      </w:r>
      <w:r>
        <w:rPr>
          <w:strike/>
        </w:rPr>
        <w:t xml:space="preserve">designation</w:t>
      </w:r>
      <w:r>
        <w:t xml:space="preserve">], including a statue, portrait, plaque, seal, symbol, </w:t>
      </w:r>
      <w:r>
        <w:rPr>
          <w:u w:val="single"/>
        </w:rPr>
        <w:t xml:space="preserve">tablet,</w:t>
      </w:r>
      <w:r>
        <w:t xml:space="preserve"> building name, </w:t>
      </w:r>
      <w:r>
        <w:rPr>
          <w:u w:val="single"/>
        </w:rPr>
        <w:t xml:space="preserve">place name,</w:t>
      </w:r>
      <w:r>
        <w:t xml:space="preserve"> or street name, that:</w:t>
      </w:r>
    </w:p>
    <w:p w:rsidR="003F3435" w:rsidRDefault="0032493E">
      <w:pPr>
        <w:spacing w:line="480" w:lineRule="auto"/>
        <w:ind w:firstLine="1440"/>
        <w:jc w:val="both"/>
      </w:pPr>
      <w:r>
        <w:t xml:space="preserve">(1)</w:t>
      </w:r>
      <w:r xml:space="preserve">
        <w:t> </w:t>
      </w:r>
      <w:r xml:space="preserve">
        <w:t> </w:t>
      </w:r>
      <w:r>
        <w:t xml:space="preserve">is located on state property </w:t>
      </w:r>
      <w:r>
        <w:rPr>
          <w:u w:val="single"/>
        </w:rPr>
        <w:t xml:space="preserve">or other property described by Section 2166.501(a)</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commemorates an event or person described by Section 2166.501(a)</w:t>
      </w:r>
      <w:r>
        <w:t xml:space="preserve"> </w:t>
      </w:r>
      <w:r>
        <w:t xml:space="preserve">[</w:t>
      </w:r>
      <w:r>
        <w:rPr>
          <w:strike/>
        </w:rPr>
        <w:t xml:space="preserve">honors a citizen of this state</w:t>
      </w:r>
      <w:r>
        <w:t xml:space="preserve">] for military</w:t>
      </w:r>
      <w:r>
        <w:rPr>
          <w:u w:val="single"/>
        </w:rPr>
        <w:t xml:space="preserve">,</w:t>
      </w:r>
      <w:r>
        <w:t xml:space="preserve"> [</w:t>
      </w:r>
      <w:r>
        <w:rPr>
          <w:strike/>
        </w:rPr>
        <w:t xml:space="preserve">or</w:t>
      </w:r>
      <w:r>
        <w:t xml:space="preserve">] war-related</w:t>
      </w:r>
      <w:r>
        <w:rPr>
          <w:u w:val="single"/>
        </w:rPr>
        <w:t xml:space="preserve">, or other historical</w:t>
      </w:r>
      <w:r>
        <w:t xml:space="preserve"> service </w:t>
      </w:r>
      <w:r>
        <w:rPr>
          <w:u w:val="single"/>
        </w:rPr>
        <w:t xml:space="preserve">or significance</w:t>
      </w:r>
      <w:r>
        <w:t xml:space="preserve">.</w:t>
      </w:r>
    </w:p>
    <w:p w:rsidR="003F3435" w:rsidRDefault="0032493E">
      <w:pPr>
        <w:spacing w:line="480" w:lineRule="auto"/>
        <w:ind w:firstLine="720"/>
        <w:jc w:val="both"/>
      </w:pPr>
      <w:r>
        <w:t xml:space="preserve">(c)</w:t>
      </w:r>
      <w:r xml:space="preserve">
        <w:t> </w:t>
      </w:r>
      <w:r xml:space="preserve">
        <w:t> </w:t>
      </w:r>
      <w:r>
        <w:t xml:space="preserve">A monument or memorial may be removed, relocated, or altered in a manner otherwise provided by this code as necessary to accommodate construction, repair, or improvements to the monument or memorial or to the surrounding [</w:t>
      </w:r>
      <w:r>
        <w:rPr>
          <w:strike/>
        </w:rPr>
        <w:t xml:space="preserve">state</w:t>
      </w:r>
      <w:r>
        <w:t xml:space="preserve">] property on which the monument or memorial is located </w:t>
      </w:r>
      <w:r>
        <w:rPr>
          <w:u w:val="single"/>
        </w:rPr>
        <w:t xml:space="preserve">and as authorized by the Texas Historical Commission</w:t>
      </w:r>
      <w:r>
        <w:t xml:space="preserve">.  Any monument or memorial that is permanently removed under this subsection must be relocated to </w:t>
      </w:r>
      <w:r>
        <w:t xml:space="preserve"> </w:t>
      </w:r>
      <w:r>
        <w:rPr>
          <w:u w:val="single"/>
        </w:rPr>
        <w:t xml:space="preserve">an</w:t>
      </w:r>
      <w:r>
        <w:t xml:space="preserve"> </w:t>
      </w:r>
      <w:r>
        <w:rPr>
          <w:u w:val="single"/>
        </w:rPr>
        <w:t xml:space="preserve">equally</w:t>
      </w:r>
      <w:r>
        <w:t xml:space="preserve"> </w:t>
      </w:r>
      <w:r>
        <w:t xml:space="preserve">[</w:t>
      </w:r>
      <w:r>
        <w:rPr>
          <w:strike/>
        </w:rPr>
        <w:t xml:space="preserve">a</w:t>
      </w:r>
      <w:r>
        <w:t xml:space="preserve">] prominent location </w:t>
      </w:r>
      <w:r>
        <w:rPr>
          <w:u w:val="single"/>
        </w:rPr>
        <w:t xml:space="preserve">that is approved by the legislature, the Texas Historical Commission, or the State Preservation Board or approved as otherwise provided by law</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K, Chapter 2166, Government Code, is amended by adding Section 2166.5012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2166.5012.</w:t>
      </w:r>
      <w:r>
        <w:rPr>
          <w:u w:val="single"/>
        </w:rPr>
        <w:t xml:space="preserve"> </w:t>
      </w:r>
      <w:r>
        <w:rPr>
          <w:u w:val="single"/>
        </w:rPr>
        <w:t xml:space="preserve"> </w:t>
      </w:r>
      <w:r>
        <w:rPr>
          <w:u w:val="single"/>
        </w:rPr>
        <w:t xml:space="preserve">CRIMINAL OFFENSE.  (a) A person commits an offense if the person intentionally removes, relocates, or alters a monument or memorial in a manner that violates Section 2166.5011(b) or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fine in an amount not less than $50 and not more than $1,000;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confinement in jail for a term of not less than three days and not more than one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Subtitle B, Title 10, Local Government Code, is amended by adding Chapter 328 to read as follows:</w:t>
      </w:r>
    </w:p>
    <w:p w:rsidR="003F3435" w:rsidRDefault="0032493E">
      <w:pPr>
        <w:spacing w:line="480" w:lineRule="auto"/>
        <w:jc w:val="center"/>
      </w:pPr>
      <w:r>
        <w:rPr>
          <w:u w:val="single"/>
        </w:rPr>
        <w:t xml:space="preserve">CHAPTER 328. MONUMENTS AND MEMORIALS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328.001.</w:t>
      </w:r>
      <w:r>
        <w:rPr>
          <w:u w:val="single"/>
        </w:rPr>
        <w:t xml:space="preserve"> </w:t>
      </w:r>
      <w:r>
        <w:rPr>
          <w:u w:val="single"/>
        </w:rPr>
        <w:t xml:space="preserve"> </w:t>
      </w:r>
      <w:r>
        <w:rPr>
          <w:u w:val="single"/>
        </w:rPr>
        <w:t xml:space="preserve">DEFINITION.  In this chapter, "monument or memorial" means a permanent monument, memorial, or other item officially designated by a governmental entity as an item of historical significance, including a statue, portrait, plaque, seal, symbol, tablet, building name, place name, or street name, located on county property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honors a citizen of this state for military or war-related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honors heroes of a war or military conflict of Texas or of the United States, including the Texas War for Independence;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commemorates another event or person of historical significance to this state.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328.002.</w:t>
      </w:r>
      <w:r>
        <w:rPr>
          <w:u w:val="single"/>
        </w:rPr>
        <w:t xml:space="preserve"> </w:t>
      </w:r>
      <w:r>
        <w:rPr>
          <w:u w:val="single"/>
        </w:rPr>
        <w:t xml:space="preserve"> </w:t>
      </w:r>
      <w:r>
        <w:rPr>
          <w:u w:val="single"/>
        </w:rPr>
        <w:t xml:space="preserve">ESTABLISHMENT OF MONUMENT OR MEMORIAL.  (a) </w:t>
      </w:r>
      <w:r>
        <w:rPr>
          <w:u w:val="single"/>
        </w:rPr>
        <w:t xml:space="preserve"> </w:t>
      </w:r>
      <w:r>
        <w:rPr>
          <w:u w:val="single"/>
        </w:rPr>
        <w:t xml:space="preserve">A monument or memorial may be erected on land owned or acquired by a county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the production of a new monument or memorial, the Texas Historical Commission must approve the form, dimensions, and substance of, and inscriptions or illustrations on, the monument or memorial.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328.003.</w:t>
      </w:r>
      <w:r>
        <w:rPr>
          <w:u w:val="single"/>
        </w:rPr>
        <w:t xml:space="preserve"> </w:t>
      </w:r>
      <w:r>
        <w:rPr>
          <w:u w:val="single"/>
        </w:rPr>
        <w:t xml:space="preserve"> </w:t>
      </w:r>
      <w:r>
        <w:rPr>
          <w:u w:val="single"/>
        </w:rPr>
        <w:t xml:space="preserve">REMOVAL, RELOCATION, OR ALTERATION OF MONUMENT OR MEMORIAL.  (a)  Notwithstanding any other law, a monument or memorial may be removed, relocated, or altered only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Historical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Preservation Board;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person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monument or memorial may be removed, relocated, or altered in a manner otherwise provided by law as necessary to accommodate construction, repair, or improvements to the monument or memorial or to the surrounding county property on which the monument or memorial is located and as authorized by the Texas Historical Commission.  Any monument or memorial that is permanently removed under this subsection must be relocated to an equally prominent location that is approved by the Texas Historical Commission or the State Preservation Board or as otherwise provided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328.004.</w:t>
      </w:r>
      <w:r>
        <w:rPr>
          <w:u w:val="single"/>
        </w:rPr>
        <w:t xml:space="preserve"> </w:t>
      </w:r>
      <w:r>
        <w:rPr>
          <w:u w:val="single"/>
        </w:rPr>
        <w:t xml:space="preserve"> </w:t>
      </w:r>
      <w:r>
        <w:rPr>
          <w:u w:val="single"/>
        </w:rPr>
        <w:t xml:space="preserve">CRIMINAL OFFENSE.  (a) </w:t>
      </w:r>
      <w:r>
        <w:rPr>
          <w:u w:val="single"/>
        </w:rPr>
        <w:t xml:space="preserve"> </w:t>
      </w:r>
      <w:r>
        <w:rPr>
          <w:u w:val="single"/>
        </w:rPr>
        <w:t xml:space="preserve">A person commits an offense if the person intentionally removes, relocates, or alters a monument or memorial in a manner that violates Section 328.003.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Subsection (a) is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fine in an amount not less than $50 and not more than $1,000;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confinement in jail for a term of not less than three days and not more than one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2166.502, Government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On the effective date of this Act, the duties imposed on the Texas Facilities Commission under Section 2166.501, Government Code, as that section existed immediately before the effective date of this Act, are transferred to the Texas Historical Commission.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