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594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availability of certain health benefit plan options for certain participants in the Texas Public School Employees Group Insurance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1575, Insurance Code, is amended by adding Section 1575.171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1575.171.</w:t>
      </w:r>
      <w:r>
        <w:rPr>
          <w:u w:val="single"/>
        </w:rPr>
        <w:t xml:space="preserve"> </w:t>
      </w:r>
      <w:r>
        <w:rPr>
          <w:u w:val="single"/>
        </w:rPr>
        <w:t xml:space="preserve"> </w:t>
      </w:r>
      <w:r>
        <w:rPr>
          <w:u w:val="single"/>
        </w:rPr>
        <w:t xml:space="preserve">APPLICABILITY OF FORMER LAW.  (a)  Notwithstanding the change in law made by Chapter 712 (H.B. 3976), Acts of the 85th Legislature, Regular Session, 2017, the trustee shall continue to offer and administer the health benefit plan options offered under this chapter as it existed immediately before September 1, 2017, for participating retirees, dependents, surviving spouses, or surviving dependent children who are enrolled in a health benefit plan offered under the group program in the 2017 plan year, and the former law is continued in effect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change in law made by Chapter 712 (H.B. 3976), Acts of the 85th Legislature, Regular Session, 2017, applies only to retirees, dependents, surviving spouses, or surviving dependent children who enroll in a health benefit plan offered under the group program beginning with the 2020 plan year or a subsequent plan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