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86R2595 KFF-D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board of trustees of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815.003,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Two of the elected members</w:t>
      </w:r>
      <w:r>
        <w:t xml:space="preserve"> [</w:t>
      </w:r>
      <w:r>
        <w:rPr>
          <w:strike/>
        </w:rPr>
        <w:t xml:space="preserve">To be eligible to serve as an elected member</w:t>
      </w:r>
      <w:r>
        <w:t xml:space="preserve">] of the board[</w:t>
      </w:r>
      <w:r>
        <w:rPr>
          <w:strike/>
        </w:rPr>
        <w:t xml:space="preserve">, a person</w:t>
      </w:r>
      <w:r>
        <w:t xml:space="preserve">] must be </w:t>
      </w:r>
      <w:r>
        <w:rPr>
          <w:u w:val="single"/>
        </w:rPr>
        <w:t xml:space="preserve">members</w:t>
      </w:r>
      <w:r>
        <w:t xml:space="preserve"> [</w:t>
      </w:r>
      <w:r>
        <w:rPr>
          <w:strike/>
        </w:rPr>
        <w:t xml:space="preserve">a member</w:t>
      </w:r>
      <w:r>
        <w:t xml:space="preserve">] of the retirement system and must hold </w:t>
      </w:r>
      <w:r>
        <w:rPr>
          <w:u w:val="single"/>
        </w:rPr>
        <w:t xml:space="preserve">positions</w:t>
      </w:r>
      <w:r>
        <w:t xml:space="preserve"> [</w:t>
      </w:r>
      <w:r>
        <w:rPr>
          <w:strike/>
        </w:rPr>
        <w:t xml:space="preserve">a position</w:t>
      </w:r>
      <w:r>
        <w:t xml:space="preserve">]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included in the employee class of membership;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not with an agency or department with which another trustee holds a 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third elected member of the board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the requirements of Subsection 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 retiree.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election of a member of the board of trustees of the Employees Retirement System of Texas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