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601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Criminal Justice;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601</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procedures and reporting requirements regarding criminal defendants who are or may be persons with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 Code of Criminal Procedure, as amended by Chapters 748 (S.B. 1326) and 950 (S.B. 1849),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w:t>
      </w:r>
      <w:r>
        <w:rPr>
          <w:u w:val="single"/>
        </w:rPr>
        <w:t xml:space="preserve">and developmental</w:t>
      </w:r>
      <w:r>
        <w:t xml:space="preserve"> disability expert to:</w:t>
      </w:r>
    </w:p>
    <w:p w:rsidR="003F3435" w:rsidRDefault="0032493E">
      <w:pPr>
        <w:spacing w:line="480" w:lineRule="auto"/>
        <w:ind w:firstLine="2160"/>
        <w:jc w:val="both"/>
      </w:pPr>
      <w:r>
        <w:t xml:space="preserve">(A)</w:t>
      </w:r>
      <w:r xml:space="preserve">
        <w:t> </w:t>
      </w:r>
      <w:r xml:space="preserve">
        <w:t> </w:t>
      </w:r>
      <w:r>
        <w:rPr>
          <w:u w:val="single"/>
        </w:rPr>
        <w:t xml:space="preserve">interview the defendant if the defendant has not previously been interviewed by a qualified mental health or intellectual and developmental disability expert on or after the date the defendant was arrested for the offense for which the defendant is in custody and otherwise</w:t>
      </w:r>
      <w:r>
        <w:t xml:space="preserve">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w:t>
      </w:r>
      <w:r>
        <w:rPr>
          <w:u w:val="single"/>
        </w:rPr>
        <w:t xml:space="preserve">or service</w:t>
      </w:r>
      <w:r>
        <w:t xml:space="preserve">; and</w:t>
      </w:r>
    </w:p>
    <w:p w:rsidR="003F3435" w:rsidRDefault="0032493E">
      <w:pPr>
        <w:spacing w:line="480" w:lineRule="auto"/>
        <w:ind w:firstLine="2160"/>
        <w:jc w:val="both"/>
      </w:pPr>
      <w:r>
        <w:t xml:space="preserve">(B)</w:t>
      </w:r>
      <w:r xml:space="preserve">
        <w:t> </w:t>
      </w:r>
      <w:r xml:space="preserve">
        <w:t> </w:t>
      </w:r>
      <w:r>
        <w:t xml:space="preserve">provide to the magistrate a written </w:t>
      </w:r>
      <w:r>
        <w:rPr>
          <w:u w:val="single"/>
        </w:rPr>
        <w:t xml:space="preserve">report</w:t>
      </w:r>
      <w:r>
        <w:t xml:space="preserve"> </w:t>
      </w:r>
      <w:r>
        <w:t xml:space="preserve">[</w:t>
      </w:r>
      <w:r>
        <w:rPr>
          <w:strike/>
        </w:rPr>
        <w:t xml:space="preserve">assessment</w:t>
      </w:r>
      <w:r>
        <w:t xml:space="preserve">] of </w:t>
      </w:r>
      <w:r>
        <w:rPr>
          <w:u w:val="single"/>
        </w:rPr>
        <w:t xml:space="preserve">an interview described by Paragraph (A) and</w:t>
      </w:r>
      <w:r>
        <w:t xml:space="preserve"> the </w:t>
      </w:r>
      <w:r>
        <w:rPr>
          <w:u w:val="single"/>
        </w:rPr>
        <w:t xml:space="preserve">other</w:t>
      </w:r>
      <w:r>
        <w:t xml:space="preserve"> </w:t>
      </w:r>
      <w:r>
        <w:t xml:space="preserve">information collected under </w:t>
      </w:r>
      <w:r>
        <w:rPr>
          <w:u w:val="single"/>
        </w:rPr>
        <w:t xml:space="preserve">that paragraph</w:t>
      </w:r>
      <w:r>
        <w:t xml:space="preserve"> [</w:t>
      </w:r>
      <w:r>
        <w:rPr>
          <w:strike/>
        </w:rPr>
        <w:t xml:space="preserve">Paragraph (A)</w:t>
      </w:r>
      <w:r>
        <w:t xml:space="preserve">] on the form approved by the Texas Correctional Office on Offenders with Medical or Mental Impairments under Section </w:t>
      </w:r>
      <w:r>
        <w:rPr>
          <w:u w:val="single"/>
        </w:rPr>
        <w:t xml:space="preserve">614.0032(c)</w:t>
      </w:r>
      <w:r>
        <w:t xml:space="preserve"> </w:t>
      </w:r>
      <w:r>
        <w:t xml:space="preserve">[</w:t>
      </w:r>
      <w:r>
        <w:rPr>
          <w:strike/>
        </w:rPr>
        <w:t xml:space="preserve">614.0032(b)</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w:t>
      </w:r>
      <w:r>
        <w:rPr>
          <w:u w:val="single"/>
        </w:rPr>
        <w:t xml:space="preserve">interview and</w:t>
      </w:r>
      <w:r>
        <w:t xml:space="preserve"> </w:t>
      </w:r>
      <w:r>
        <w:t xml:space="preserve">collection of </w:t>
      </w:r>
      <w:r>
        <w:rPr>
          <w:u w:val="single"/>
        </w:rPr>
        <w:t xml:space="preserve">other</w:t>
      </w:r>
      <w:r>
        <w:t xml:space="preserve"> </w:t>
      </w:r>
      <w:r>
        <w:t xml:space="preserve">information under Subdivision (1) if the defendant in the year preceding the defendant's applicable date of arrest has been determined to have a mental illness or to be a person with an intellectual disability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mental health or intellectual </w:t>
      </w:r>
      <w:r>
        <w:rPr>
          <w:u w:val="single"/>
        </w:rPr>
        <w:t xml:space="preserve">and developmental</w:t>
      </w:r>
      <w:r>
        <w:t xml:space="preserve">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w:t>
      </w:r>
      <w:r>
        <w:rPr>
          <w:u w:val="single"/>
        </w:rPr>
        <w:t xml:space="preserve">interview and</w:t>
      </w:r>
      <w:r>
        <w:t xml:space="preserve"> </w:t>
      </w:r>
      <w:r>
        <w:t xml:space="preserve">collection of </w:t>
      </w:r>
      <w:r>
        <w:rPr>
          <w:u w:val="single"/>
        </w:rPr>
        <w:t xml:space="preserve">other</w:t>
      </w:r>
      <w:r>
        <w:t xml:space="preserve"> </w:t>
      </w:r>
      <w:r>
        <w:t xml:space="preserve">information regarding the defendant as required under Subdivision (1), the magistrate may order the defendant to submit to an examination in a jail</w:t>
      </w:r>
      <w:r>
        <w:rPr>
          <w:u w:val="single"/>
        </w:rPr>
        <w:t xml:space="preserve">,</w:t>
      </w:r>
      <w:r>
        <w:t xml:space="preserve"> or in another place determined to be appropriate by the local mental health authority or local intellectual and developmental disability authority</w:t>
      </w:r>
      <w:r>
        <w:rPr>
          <w:u w:val="single"/>
        </w:rPr>
        <w:t xml:space="preserve">,</w:t>
      </w:r>
      <w:r>
        <w:t xml:space="preserve">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adding Subsections (a-1), (a-2), (a-3), (a-4), and (f) and amending Subsections (b), (b-1), (c),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magistrate orders a local mental health authority, a local intellectual and developmental disability authority, or another qualified mental health or intellectual and developmental disability expert to conduct an interview or collect information under Subsection (a)(1), the commissioners court for the county in which the magistrate is located shall reimburse the local mental health authority, local intellectual and developmental disability authority, or qualified mental health or intellectual and developmental disability expert for the cost of performing those duties in the amount provided by the fee schedule adopted under Subsection (a-2) or in the amount determined by the judge under Subsection (a-3), as applicable.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commissioners court for a county may adopt a fee schedule to pay for the costs to conduct an interview and collect information under Subsection (a)(1).  In developing the fee schedule, the commissioners court shall consider the generally accepted reasonable cost in that county of performing the duties described by Subsection (a)(1).  A fee schedule described by this subsection must be adopted in a public hearing and must be periodically reviewed by the commissioners court.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cost of performing the duties described by Subsection (a)(1) exceeds the amount provided by the applicable fee schedule or if the commissioners court for the applicable county has not adopted a fee schedule, the authority or expert who performed the duties may request that the judge who has jurisdiction over the underlying offense determine the reasonable amount for which the authority or expert is entitled to be reimbursed under Subsection (a-1).  The amount determined under this subsection may not be less than the amount provided by the fee schedule, if applicable.  The judge shall determine the amount not later than the 45th day after the date the request is made.  The judge is not required to hold a hearing before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An interview under Subsection (a)(1) may be conducted in person in the jail, by telephone, or through a telemedicine medical service or telehealth service.</w:t>
      </w:r>
    </w:p>
    <w:p w:rsidR="003F3435" w:rsidRDefault="0032493E">
      <w:pPr>
        <w:spacing w:line="480" w:lineRule="auto"/>
        <w:ind w:firstLine="720"/>
        <w:jc w:val="both"/>
      </w:pPr>
      <w:r>
        <w:t xml:space="preserve">(b)</w:t>
      </w:r>
      <w:r xml:space="preserve">
        <w:t> </w:t>
      </w:r>
      <w:r xml:space="preserve">
        <w:t> </w:t>
      </w:r>
      <w:r>
        <w:t xml:space="preserve">Except as otherwise permitted by the magistrate for good cause shown, a written </w:t>
      </w:r>
      <w:r>
        <w:rPr>
          <w:u w:val="single"/>
        </w:rPr>
        <w:t xml:space="preserve">report</w:t>
      </w:r>
      <w:r>
        <w:t xml:space="preserve"> [</w:t>
      </w:r>
      <w:r>
        <w:rPr>
          <w:strike/>
        </w:rPr>
        <w:t xml:space="preserve">assessment</w:t>
      </w:r>
      <w:r>
        <w:t xml:space="preserve">] of </w:t>
      </w:r>
      <w:r>
        <w:rPr>
          <w:u w:val="single"/>
        </w:rPr>
        <w:t xml:space="preserve">an interview described by Subsection (a)(1)(A) and</w:t>
      </w:r>
      <w:r>
        <w:t xml:space="preserve"> the </w:t>
      </w:r>
      <w:r>
        <w:rPr>
          <w:u w:val="single"/>
        </w:rPr>
        <w:t xml:space="preserve">other</w:t>
      </w:r>
      <w:r>
        <w:t xml:space="preserve"> information collected under </w:t>
      </w:r>
      <w:r>
        <w:rPr>
          <w:u w:val="single"/>
        </w:rPr>
        <w:t xml:space="preserve">that paragraph</w:t>
      </w:r>
      <w:r>
        <w:t xml:space="preserve"> [</w:t>
      </w:r>
      <w:r>
        <w:rPr>
          <w:strike/>
        </w:rPr>
        <w:t xml:space="preserve">Subsection (a)(1)(A)</w:t>
      </w:r>
      <w:r>
        <w:t xml:space="preserve">] shall be provided to the magistrate:</w:t>
      </w:r>
    </w:p>
    <w:p w:rsidR="003F3435" w:rsidRDefault="0032493E">
      <w:pPr>
        <w:spacing w:line="480" w:lineRule="auto"/>
        <w:ind w:firstLine="1440"/>
        <w:jc w:val="both"/>
      </w:pPr>
      <w:r>
        <w:t xml:space="preserve">(1)</w:t>
      </w:r>
      <w:r xml:space="preserve">
        <w:t> </w:t>
      </w:r>
      <w:r xml:space="preserve">
        <w:t> </w:t>
      </w:r>
      <w:r>
        <w:t xml:space="preserve">for a defendant held in custody, not later than 96 hours after the time an order was issued under Subsection (a); or</w:t>
      </w:r>
    </w:p>
    <w:p w:rsidR="003F3435" w:rsidRDefault="0032493E">
      <w:pPr>
        <w:spacing w:line="480" w:lineRule="auto"/>
        <w:ind w:firstLine="1440"/>
        <w:jc w:val="both"/>
      </w:pPr>
      <w:r>
        <w:t xml:space="preserve">(2)</w:t>
      </w:r>
      <w:r xml:space="preserve">
        <w:t> </w:t>
      </w:r>
      <w:r xml:space="preserve">
        <w:t> </w:t>
      </w:r>
      <w:r>
        <w:t xml:space="preserve">for a defendant released from custody, not later than the 30th day after the date an order was issued under Subsection (a).</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w:t>
      </w:r>
      <w:r>
        <w:rPr>
          <w:u w:val="single"/>
        </w:rPr>
        <w:t xml:space="preserve">report</w:t>
      </w:r>
      <w:r>
        <w:t xml:space="preserve"> [</w:t>
      </w:r>
      <w:r>
        <w:rPr>
          <w:strike/>
        </w:rPr>
        <w:t xml:space="preserve">assessment</w:t>
      </w:r>
      <w:r>
        <w:t xml:space="preserve">] to the defense counsel, the attorney representing the state, and the trial court.</w:t>
      </w:r>
      <w:r xml:space="preserve">
        <w:t> </w:t>
      </w:r>
      <w:r xml:space="preserve">
        <w:t> </w:t>
      </w:r>
      <w:r>
        <w:t xml:space="preserve">The written </w:t>
      </w:r>
      <w:r>
        <w:rPr>
          <w:u w:val="single"/>
        </w:rPr>
        <w:t xml:space="preserve">report</w:t>
      </w:r>
      <w:r>
        <w:t xml:space="preserve"> [</w:t>
      </w:r>
      <w:r>
        <w:rPr>
          <w:strike/>
        </w:rPr>
        <w:t xml:space="preserve">assessment</w:t>
      </w:r>
      <w:r>
        <w:t xml:space="preserve">] must include a description of the procedures used in the </w:t>
      </w:r>
      <w:r>
        <w:rPr>
          <w:u w:val="single"/>
        </w:rPr>
        <w:t xml:space="preserve">interview and</w:t>
      </w:r>
      <w:r>
        <w:t xml:space="preserve"> collection of </w:t>
      </w:r>
      <w:r>
        <w:rPr>
          <w:u w:val="single"/>
        </w:rPr>
        <w:t xml:space="preserve">other</w:t>
      </w:r>
      <w:r>
        <w:t xml:space="preserve"> </w:t>
      </w:r>
      <w:r>
        <w:t xml:space="preserve">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w:t>
      </w:r>
      <w:r>
        <w:rPr>
          <w:u w:val="single"/>
        </w:rPr>
        <w:t xml:space="preserve">report</w:t>
      </w:r>
      <w:r>
        <w:t xml:space="preserve"> [</w:t>
      </w:r>
      <w:r>
        <w:rPr>
          <w:strike/>
        </w:rPr>
        <w:t xml:space="preserve">assessment</w:t>
      </w:r>
      <w:r>
        <w:t xml:space="preserve">]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or other proceedings affecting the defendant's receipt of appropriate court-ordered mental health or intellectual </w:t>
      </w:r>
      <w:r>
        <w:rPr>
          <w:u w:val="single"/>
        </w:rPr>
        <w:t xml:space="preserve">and developmental</w:t>
      </w:r>
      <w:r>
        <w:t xml:space="preserve"> disability services, including proceedings related to the defendant's receipt of outpatient mental health services under Section 574.034, Health and Safety Code;</w:t>
      </w:r>
    </w:p>
    <w:p w:rsidR="003F3435" w:rsidRDefault="0032493E">
      <w:pPr>
        <w:spacing w:line="480" w:lineRule="auto"/>
        <w:ind w:firstLine="1440"/>
        <w:jc w:val="both"/>
      </w:pPr>
      <w:r>
        <w:t xml:space="preserve">(3)</w:t>
      </w:r>
      <w:r xml:space="preserve">
        <w:t> </w:t>
      </w:r>
      <w:r xml:space="preserve">
        <w:t> </w:t>
      </w:r>
      <w:r>
        <w:t xml:space="preserve">consider the written </w:t>
      </w:r>
      <w:r>
        <w:rPr>
          <w:u w:val="single"/>
        </w:rPr>
        <w:t xml:space="preserve">report</w:t>
      </w:r>
      <w:r>
        <w:t xml:space="preserve"> [</w:t>
      </w:r>
      <w:r>
        <w:rPr>
          <w:strike/>
        </w:rPr>
        <w:t xml:space="preserve">assessment</w:t>
      </w:r>
      <w:r>
        <w:t xml:space="preserve">]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or</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w:t>
      </w:r>
      <w:r>
        <w:rPr>
          <w:u w:val="single"/>
        </w:rPr>
        <w:t xml:space="preserve">interview and</w:t>
      </w:r>
      <w:r>
        <w:t xml:space="preserve"> collection of </w:t>
      </w:r>
      <w:r>
        <w:rPr>
          <w:u w:val="single"/>
        </w:rPr>
        <w:t xml:space="preserve">other</w:t>
      </w:r>
      <w:r>
        <w:t xml:space="preserve"> </w:t>
      </w:r>
      <w:r>
        <w:t xml:space="preserve">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t xml:space="preserve">ordering an examination regarding the defendant's competency to stand trial.</w:t>
      </w:r>
    </w:p>
    <w:p w:rsidR="003F3435" w:rsidRDefault="0032493E">
      <w:pPr>
        <w:spacing w:line="480" w:lineRule="auto"/>
        <w:ind w:firstLine="720"/>
        <w:jc w:val="both"/>
      </w:pPr>
      <w:r>
        <w:t xml:space="preserve">(e)</w:t>
      </w:r>
      <w:r xml:space="preserve">
        <w:t> </w:t>
      </w:r>
      <w:r xml:space="preserve">
        <w:t> </w:t>
      </w:r>
      <w:r>
        <w:rPr>
          <w:u w:val="single"/>
        </w:rPr>
        <w:t xml:space="preserve">The Texas Judicial Council shall adopt rules to require the reporting of</w:t>
      </w:r>
      <w:r xml:space="preserve">
        <w:t> </w:t>
      </w:r>
      <w:r>
        <w:t xml:space="preserve">[</w:t>
      </w:r>
      <w:r>
        <w:rPr>
          <w:strike/>
        </w:rPr>
        <w:t xml:space="preserve">The magistrate shall submit to the Office of Court Administration of the Texas Judicial System on a monthly basis</w:t>
      </w:r>
      <w:r>
        <w:t xml:space="preserve">] the number of written </w:t>
      </w:r>
      <w:r>
        <w:rPr>
          <w:u w:val="single"/>
        </w:rPr>
        <w:t xml:space="preserve">reports</w:t>
      </w:r>
      <w:r>
        <w:t xml:space="preserve"> </w:t>
      </w:r>
      <w:r>
        <w:t xml:space="preserve">[</w:t>
      </w:r>
      <w:r>
        <w:rPr>
          <w:strike/>
        </w:rPr>
        <w:t xml:space="preserve">assessments</w:t>
      </w:r>
      <w:r>
        <w:t xml:space="preserve">] provided to </w:t>
      </w:r>
      <w:r>
        <w:rPr>
          <w:u w:val="single"/>
        </w:rPr>
        <w:t xml:space="preserve">a</w:t>
      </w:r>
      <w:r>
        <w:t xml:space="preserve"> [</w:t>
      </w:r>
      <w:r>
        <w:rPr>
          <w:strike/>
        </w:rPr>
        <w:t xml:space="preserve">the</w:t>
      </w:r>
      <w:r>
        <w:t xml:space="preserve">] court under Subsection (a)(1)(B). </w:t>
      </w:r>
      <w:r>
        <w:t xml:space="preserve"> </w:t>
      </w:r>
      <w:r>
        <w:rPr>
          <w:u w:val="single"/>
        </w:rPr>
        <w:t xml:space="preserve">The rules must require submission of the reports to the Office of Court Administration of the Texas Judicial System on a monthly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written report submitted to a magistrate under Subsection (a)(1)(B) is confidential and not subject to disclosure under Chapter 552, Government Code, but may be used or disclosed as provided by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17.032(b) and (c), Code of Criminal Procedure, as amended by Chapters 748 (S.B. 1326) and 950 (S.B. 1849), Acts of the 85th Legislature, Regular Session, 2017, are reenacted and amended to read as follows: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w:t>
      </w:r>
      <w:r>
        <w:rPr>
          <w:u w:val="single"/>
        </w:rPr>
        <w:t xml:space="preserve">and developmental</w:t>
      </w:r>
      <w:r>
        <w:t xml:space="preserve">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w:t>
      </w:r>
      <w:r>
        <w:rPr>
          <w:u w:val="single"/>
        </w:rPr>
        <w:t xml:space="preserve">report</w:t>
      </w:r>
      <w:r>
        <w:t xml:space="preserve"> [</w:t>
      </w:r>
      <w:r>
        <w:rPr>
          <w:strike/>
        </w:rPr>
        <w:t xml:space="preserve">assessment</w:t>
      </w:r>
      <w:r>
        <w:t xml:space="preserve">]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w:t>
      </w:r>
      <w:r>
        <w:rPr>
          <w:u w:val="single"/>
        </w:rPr>
        <w:t xml:space="preserve">and developmental</w:t>
      </w:r>
      <w:r>
        <w:t xml:space="preserve">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w:t>
      </w:r>
      <w:r>
        <w:rPr>
          <w:u w:val="single"/>
        </w:rPr>
        <w:t xml:space="preserve">and developmental</w:t>
      </w:r>
      <w:r>
        <w:t xml:space="preserve"> disability services for the defendant are available in accordance with Section 534.053 or 534.103, Health and Safety Code, or through another mental health or intellectual </w:t>
      </w:r>
      <w:r>
        <w:rPr>
          <w:u w:val="single"/>
        </w:rPr>
        <w:t xml:space="preserve">and developmental</w:t>
      </w:r>
      <w:r>
        <w:t xml:space="preserve">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w:t>
      </w:r>
      <w:r>
        <w:rPr>
          <w:u w:val="single"/>
        </w:rPr>
        <w:t xml:space="preserve">or services</w:t>
      </w:r>
      <w:r>
        <w:t xml:space="preserve">, shall require as a condition of release on personal bond under this article that the defendant submit to outpatient or inpatient mental health treatment or intellectual </w:t>
      </w:r>
      <w:r>
        <w:rPr>
          <w:u w:val="single"/>
        </w:rPr>
        <w:t xml:space="preserve">and developmental</w:t>
      </w:r>
      <w:r>
        <w:t xml:space="preserve"> disability services as recommended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w:t>
      </w:r>
      <w:r>
        <w:rPr>
          <w:u w:val="single"/>
        </w:rPr>
        <w:t xml:space="preserve">and developmental</w:t>
      </w:r>
      <w:r>
        <w:t xml:space="preserve">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w:t>
      </w:r>
      <w:r>
        <w:rPr>
          <w:u w:val="single"/>
        </w:rPr>
        <w:t xml:space="preserve">does not receive the recommended treatment or services</w:t>
      </w:r>
      <w:r>
        <w:t xml:space="preserve"> </w:t>
      </w:r>
      <w:r>
        <w:t xml:space="preserve">[</w:t>
      </w:r>
      <w:r>
        <w:rPr>
          <w:strike/>
        </w:rPr>
        <w:t xml:space="preserve">is not treated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8(c), Article 42.09,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 county that transfers a defendant to the Texas Department of Criminal Justice under this article shall also deliver to the designated officer any presentence or postsentence investigation report, revocation report, psychological or psychiatric evaluation of the defendant, including </w:t>
      </w:r>
      <w:r>
        <w:rPr>
          <w:u w:val="single"/>
        </w:rPr>
        <w:t xml:space="preserve">a written report provided to a court under Article 16.22(a)(1)(B) or</w:t>
      </w:r>
      <w:r>
        <w:t xml:space="preserve"> an evaluation prepared for the juvenile court before transferring the defendant to criminal court and contained in the criminal prosecutor's file, and available social or psychological background information relating to the defendant and may deliver to the designated officer any additional information upon which the judge or jury bases the punishment decision.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511.0085(a),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 comprehensive set of risk factors to use in assessing the overall risk level of each jail under the commission's jurisdiction. </w:t>
      </w:r>
      <w:r>
        <w:t xml:space="preserve">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jail's compliance with state law and commission rules, standards, and procedures;</w:t>
      </w:r>
    </w:p>
    <w:p w:rsidR="003F3435" w:rsidRDefault="0032493E">
      <w:pPr>
        <w:spacing w:line="480" w:lineRule="auto"/>
        <w:ind w:firstLine="1440"/>
        <w:jc w:val="both"/>
      </w:pPr>
      <w:r>
        <w:t xml:space="preserve">(2)</w:t>
      </w:r>
      <w:r xml:space="preserve">
        <w:t> </w:t>
      </w:r>
      <w:r xml:space="preserve">
        <w:t> </w:t>
      </w:r>
      <w:r>
        <w:t xml:space="preserve">the population of the jail;</w:t>
      </w:r>
    </w:p>
    <w:p w:rsidR="003F3435" w:rsidRDefault="0032493E">
      <w:pPr>
        <w:spacing w:line="480" w:lineRule="auto"/>
        <w:ind w:firstLine="1440"/>
        <w:jc w:val="both"/>
      </w:pPr>
      <w:r>
        <w:t xml:space="preserve">(3)</w:t>
      </w:r>
      <w:r xml:space="preserve">
        <w:t> </w:t>
      </w:r>
      <w:r xml:space="preserve">
        <w:t> </w:t>
      </w:r>
      <w:r>
        <w:t xml:space="preserve">the number and nature of complaints regarding the jail, including complaints regarding a violation of any required ratio of correctional officers to inmates;</w:t>
      </w:r>
    </w:p>
    <w:p w:rsidR="003F3435" w:rsidRDefault="0032493E">
      <w:pPr>
        <w:spacing w:line="480" w:lineRule="auto"/>
        <w:ind w:firstLine="1440"/>
        <w:jc w:val="both"/>
      </w:pPr>
      <w:r>
        <w:t xml:space="preserve">(4)</w:t>
      </w:r>
      <w:r xml:space="preserve">
        <w:t> </w:t>
      </w:r>
      <w:r xml:space="preserve">
        <w:t> </w:t>
      </w:r>
      <w:r>
        <w:t xml:space="preserve">problems with the jail's internal grievance procedures;</w:t>
      </w:r>
    </w:p>
    <w:p w:rsidR="003F3435" w:rsidRDefault="0032493E">
      <w:pPr>
        <w:spacing w:line="480" w:lineRule="auto"/>
        <w:ind w:firstLine="1440"/>
        <w:jc w:val="both"/>
      </w:pPr>
      <w:r>
        <w:t xml:space="preserve">(5)</w:t>
      </w:r>
      <w:r xml:space="preserve">
        <w:t> </w:t>
      </w:r>
      <w:r xml:space="preserve">
        <w:t> </w:t>
      </w:r>
      <w:r>
        <w:t xml:space="preserve">available mental and medical health reports relating to inmates in the jail, including reports relating to infectious disease or pregnant inmates;</w:t>
      </w:r>
    </w:p>
    <w:p w:rsidR="003F3435" w:rsidRDefault="0032493E">
      <w:pPr>
        <w:spacing w:line="480" w:lineRule="auto"/>
        <w:ind w:firstLine="1440"/>
        <w:jc w:val="both"/>
      </w:pPr>
      <w:r>
        <w:t xml:space="preserve">(6)</w:t>
      </w:r>
      <w:r xml:space="preserve">
        <w:t> </w:t>
      </w:r>
      <w:r xml:space="preserve">
        <w:t> </w:t>
      </w:r>
      <w:r>
        <w:t xml:space="preserve">recent turnover among sheriffs and jail staff;</w:t>
      </w:r>
    </w:p>
    <w:p w:rsidR="003F3435" w:rsidRDefault="0032493E">
      <w:pPr>
        <w:spacing w:line="480" w:lineRule="auto"/>
        <w:ind w:firstLine="1440"/>
        <w:jc w:val="both"/>
      </w:pPr>
      <w:r>
        <w:t xml:space="preserve">(7)</w:t>
      </w:r>
      <w:r xml:space="preserve">
        <w:t> </w:t>
      </w:r>
      <w:r xml:space="preserve">
        <w:t> </w:t>
      </w:r>
      <w:r>
        <w:t xml:space="preserve">inmate escapes from the jail;</w:t>
      </w:r>
    </w:p>
    <w:p w:rsidR="003F3435" w:rsidRDefault="0032493E">
      <w:pPr>
        <w:spacing w:line="480" w:lineRule="auto"/>
        <w:ind w:firstLine="1440"/>
        <w:jc w:val="both"/>
      </w:pPr>
      <w:r>
        <w:t xml:space="preserve">(8)</w:t>
      </w:r>
      <w:r xml:space="preserve">
        <w:t> </w:t>
      </w:r>
      <w:r xml:space="preserve">
        <w:t> </w:t>
      </w:r>
      <w:r>
        <w:t xml:space="preserve">the number and nature of inmate deaths at the jail, including the results of the investigations of those deaths; and</w:t>
      </w:r>
    </w:p>
    <w:p w:rsidR="003F3435" w:rsidRDefault="0032493E">
      <w:pPr>
        <w:spacing w:line="480" w:lineRule="auto"/>
        <w:ind w:firstLine="1440"/>
        <w:jc w:val="both"/>
      </w:pPr>
      <w:r>
        <w:t xml:space="preserve">(9)</w:t>
      </w:r>
      <w:r xml:space="preserve">
        <w:t> </w:t>
      </w:r>
      <w:r xml:space="preserve">
        <w:t> </w:t>
      </w:r>
      <w:r>
        <w:t xml:space="preserve">whether the jail is in compliance with commission rules, standards developed by the Texas Correctional Office on Offenders with Medical or Mental Impairments, and the requirements of Article 16.22, Code of Criminal Procedure, regarding screening and assessment protocols for the early identification of and reports concerning persons with mental illness </w:t>
      </w:r>
      <w:r>
        <w:rPr>
          <w:u w:val="single"/>
        </w:rPr>
        <w:t xml:space="preserve">or an intellectual disability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614.0032, Health and Safety Code, is amended to read as follows:</w:t>
      </w:r>
    </w:p>
    <w:p w:rsidR="003F3435" w:rsidRDefault="0032493E">
      <w:pPr>
        <w:spacing w:line="480" w:lineRule="auto"/>
        <w:ind w:firstLine="720"/>
        <w:jc w:val="both"/>
      </w:pPr>
      <w:r>
        <w:t xml:space="preserve">Sec.</w:t>
      </w:r>
      <w:r xml:space="preserve">
        <w:t> </w:t>
      </w:r>
      <w:r>
        <w:t xml:space="preserve">614.0032.</w:t>
      </w:r>
      <w:r xml:space="preserve">
        <w:t> </w:t>
      </w:r>
      <w:r xml:space="preserve">
        <w:t> </w:t>
      </w:r>
      <w:r>
        <w:t xml:space="preserve">SPECIAL DUTIES RELATED TO MEDICALLY RECOMMENDED SUPERVISION; DETERMINATIONS REGARDING </w:t>
      </w:r>
      <w:r>
        <w:rPr>
          <w:u w:val="single"/>
        </w:rPr>
        <w:t xml:space="preserve">MENTAL ILLNESS OR INTELLECTUAL DISABILITY</w:t>
      </w:r>
      <w:r>
        <w:t xml:space="preserve"> </w:t>
      </w:r>
      <w:r>
        <w:t xml:space="preserve">[</w:t>
      </w:r>
      <w:r>
        <w:rPr>
          <w:strike/>
        </w:rPr>
        <w:t xml:space="preserve">COMPETENCY OR FITNESS TO PROCEED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614.0032,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approve and make generally available in electronic format a standard form for use by a person providing a written report under Article 16.22(a)(1)(B),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defendant charged with an offense committed on or after the effective date of this Act.  A defendant charged with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