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86R2153 KKR-D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w:t>
      </w:r>
      <w:r xml:space="preserve">
        <w:tab wTab="150" tlc="none" cTlc="0"/>
      </w:r>
      <w:r>
        <w:t xml:space="preserve">H.B.</w:t>
      </w:r>
      <w:r xml:space="preserve">
        <w:t> </w:t>
      </w:r>
      <w:r>
        <w:t xml:space="preserve">No.</w:t>
      </w:r>
      <w:r xml:space="preserve">
        <w:t> </w:t>
      </w:r>
      <w:r>
        <w:t xml:space="preserve">606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automatic enrollment of certain women in the Healthy Texas Women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531.0997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531.0997.</w:t>
      </w:r>
      <w:r>
        <w:rPr>
          <w:u w:val="single"/>
        </w:rPr>
        <w:t xml:space="preserve"> </w:t>
      </w:r>
      <w:r>
        <w:rPr>
          <w:u w:val="single"/>
        </w:rPr>
        <w:t xml:space="preserve"> </w:t>
      </w:r>
      <w:r>
        <w:rPr>
          <w:u w:val="single"/>
        </w:rPr>
        <w:t xml:space="preserve">AUTOMATIC ENROLLMENT OF CERTAIN WOMEN IN HEALTHY TEXAS WOMEN PROGRAM.  (a) </w:t>
      </w:r>
      <w:r>
        <w:rPr>
          <w:u w:val="single"/>
        </w:rPr>
        <w:t xml:space="preserve"> </w:t>
      </w:r>
      <w:r>
        <w:rPr>
          <w:u w:val="single"/>
        </w:rP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eligibility requirements of the Healthy Texas Women program, the commission shall identify and automatically enroll in the program a woman who is a Medicaid recipient or enrollee in the child health plan program but who will lose eligibility for benefits under the applicable program because of the woman's age. The commission shall implement the automatic enrollment in a manner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ensures a seamless transition in the provision of services between Medicaid or the child health plan program, as applicable, and the Healthy Texas Women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a woman to begin receiving services through the Healthy Texas Women program on the first day the woman is no longer eligible for Medicaid or the child health plan program,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