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Fallon)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613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613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date of the election for trustees of an independent school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11.0581, Education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 An election for trustees of an independent school district that is wholly located in a county with a population of less than 20,000 may be held on a uniform election date even if no other political subdivision with which the district may have held a joint election is conducting an election.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613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