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at which an application for a disabled parking placard may be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681.003(b),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application for a disabled parking placard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a form furnished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submitted to the county assessor-collector of the county in which the person with the disability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resides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in which the applicant</w:t>
      </w:r>
      <w:r>
        <w:t xml:space="preserve">] is seeking medical treatment [</w:t>
      </w:r>
      <w:r>
        <w:rPr>
          <w:strike/>
        </w:rPr>
        <w:t xml:space="preserve">if the applicant is not a resident of this state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accompanied by a fee of $5 if the application is for a temporary placard.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643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643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