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King of Parker, et al.</w:t>
      </w:r>
      <w:r xml:space="preserve">
        <w:tab wTab="150" tlc="none" cTlc="0"/>
      </w:r>
      <w:r>
        <w:t xml:space="preserve">H.B.</w:t>
      </w:r>
      <w:r xml:space="preserve">
        <w:t> </w:t>
      </w:r>
      <w:r>
        <w:t xml:space="preserve">No.</w:t>
      </w:r>
      <w:r xml:space="preserve">
        <w:t> </w:t>
      </w:r>
      <w:r>
        <w:t xml:space="preserve">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certain trustees of the Blinn Junior College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130.0827(a),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 addition to the members of the board of trustees of the Blinn Junior College District elected or appointed under other provisions of this subchapter, the commissioners court of each county in which a branch campus of the district with a student enrollment greater than 10,000 is located shall appoint two members to serve on the district's board of trustees.</w:t>
      </w:r>
      <w:r xml:space="preserve">
        <w:t> </w:t>
      </w:r>
      <w:r xml:space="preserve">
        <w:t> </w:t>
      </w:r>
      <w:r>
        <w:t xml:space="preserve">If an advisory committee for a branch campus has been previously established, the members </w:t>
      </w:r>
      <w:r>
        <w:rPr>
          <w:u w:val="single"/>
        </w:rPr>
        <w:t xml:space="preserve">may</w:t>
      </w:r>
      <w:r>
        <w:t xml:space="preserve"> [</w:t>
      </w:r>
      <w:r>
        <w:rPr>
          <w:strike/>
        </w:rPr>
        <w:t xml:space="preserve">must</w:t>
      </w:r>
      <w:r>
        <w:t xml:space="preserve">] be selected from the membership of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130.0827(d),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