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86R5325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substitution of a local sales and use tax for property taxes imposed by certain local governments;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Tax Code, is amended by adding Chapter 328 to read as follows:</w:t>
      </w:r>
    </w:p>
    <w:p w:rsidR="003F3435" w:rsidRDefault="0032493E">
      <w:pPr>
        <w:spacing w:line="480" w:lineRule="auto"/>
        <w:jc w:val="center"/>
      </w:pPr>
      <w:r>
        <w:rPr>
          <w:u w:val="single"/>
        </w:rPr>
        <w:t xml:space="preserve">CHAPTER 328.  SUPPLEMENTAL LOCAL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"Lost property tax revenue" means the estimated amount of property tax revenue to be received by a qualifying local government for the tax year in which the local government adopts an ordinance or order described by Subdivision (2)(A), multiplied by 1.08.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local government" means a municipality or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June 30 of a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adopts an ordinance or order providing that, beginning January 1 of the following year, the local government will not impose a property tax and instead elects to impose a supplemental sales and use tax;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forwards a certified copy of the ordinance or order described by Subparagraph (i) to the comptroller;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preceding year, adopted and forwarded to the comptroller an ordinance or order described by Paragraph (A) but has not subsequently adopted an ordinance or order abolishing the supplemental sales and use tax imposed by the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sales and use tax" means a sales and use tax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APPLICABILITY OF OTHER LAW.  (a)  Except as otherwise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321 applies to a supplemental sales and use tax imposed by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323 applies to a supplemental sales and use tax imposed by 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provisions do not apply to a supplemental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321.101 and 323.101;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E, Chapter 321, Subchapter E, Chapter 323, and the other provisions of Chapters 321 and 323 relating to an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321.506-321.508;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323.505.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supplemental sales and use tax is not an additional sales and use tax for purposes of Section 321.101 or any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TAX AUTHORIZED.  (a)  A qualifying local government by adoption of an ordinance or order may adopt, increase, reduce, or abolish the supplemental sales and use tax.  The tax is in addition to any other sales and use tax authorized by law, but may only be imposed during a period during which the qualifying local government does not impose a property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local government is not required to call an election to adopt, increase, reduce, or abolish the supplemental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328.004.</w:t>
      </w:r>
      <w:r>
        <w:rPr>
          <w:u w:val="single"/>
        </w:rPr>
        <w:t xml:space="preserve"> </w:t>
      </w:r>
      <w:r>
        <w:rPr>
          <w:u w:val="single"/>
        </w:rPr>
        <w:t xml:space="preserve"> </w:t>
      </w:r>
      <w:r>
        <w:rPr>
          <w:u w:val="single"/>
        </w:rPr>
        <w:t xml:space="preserve">TAX RATE; INCREASE, REDUCTION, OR ABOLITION OF TAX.  (a)  In the first year in which a qualifying local government imposes the supplemental sales and use tax, the rate of the tax is equal to a rate that, when applied to the estimated cumulative sales price of the sale, use, storage, or other consumption of taxable items within the local government during that year, would produce an amount equal to the local government's lost property tax revenue.  The ordinance or order authorizing the tax and adopted under Section 328.003 must specify the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local government that imposes the supplemental sales and use tax may by adoption of an ordinance or order annually increase or reduce the rate of the tax in increments of one-eighth of one percent.  A reduction in the rate of the tax may not impair any outstanding debt or other obligation payable from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qualifying local government that imposes the supplemental sales and use tax may by adoption of an ordinance or order abolish the tax if there is no outstanding debt secured by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copy of an ordinance or order described by this section must be forwarded to the comptroller before June 30 of the year preceding the January 1 on which the action approved in the ordinance or order is to take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w:t>
      </w:r>
      <w:r>
        <w:rPr>
          <w:u w:val="single"/>
        </w:rPr>
        <w:t xml:space="preserve"> </w:t>
      </w:r>
      <w:r>
        <w:rPr>
          <w:u w:val="single"/>
        </w:rPr>
        <w:t xml:space="preserve"> </w:t>
      </w:r>
      <w:r>
        <w:rPr>
          <w:u w:val="single"/>
        </w:rPr>
        <w:t xml:space="preserve">SALES AND USE TAX EFFECTIVE DATE.  The adoption, increase, reduction, or abolition of the supplemental sales and use tax takes effect on the next January 1 that is at least six months after the date the qualifying local government forwards to the comptroller the copy of the ordinance or order adopting, increasing, reducing, or abolishing the tax,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328.006.</w:t>
      </w:r>
      <w:r>
        <w:rPr>
          <w:u w:val="single"/>
        </w:rPr>
        <w:t xml:space="preserve"> </w:t>
      </w:r>
      <w:r>
        <w:rPr>
          <w:u w:val="single"/>
        </w:rPr>
        <w:t xml:space="preserve"> </w:t>
      </w:r>
      <w:r>
        <w:rPr>
          <w:u w:val="single"/>
        </w:rPr>
        <w:t xml:space="preserve">EFFECT ON COMBINED LOCAL TAX RATE.  The rate of a supplemental sales and use tax may not be considered for purposes of determining the combined local tax rate in any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328.007.</w:t>
      </w:r>
      <w:r>
        <w:rPr>
          <w:u w:val="single"/>
        </w:rPr>
        <w:t xml:space="preserve"> </w:t>
      </w:r>
      <w:r>
        <w:rPr>
          <w:u w:val="single"/>
        </w:rPr>
        <w:t xml:space="preserve"> </w:t>
      </w:r>
      <w:r>
        <w:rPr>
          <w:u w:val="single"/>
        </w:rPr>
        <w:t xml:space="preserve">USE OF TAX REVENUE.  Revenue from a supplemental sales and use tax is for the use and benefit of the qualifying local government imposing the tax and may be used for any purpose for which the general funds of the local government may be used.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