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by liability insurers and policyholders to third-party claimants;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542, Insurance Code, is amended by adding Subchapter C-2 to read as follows:</w:t>
      </w:r>
    </w:p>
    <w:p w:rsidR="003F3435" w:rsidRDefault="0032493E">
      <w:pPr>
        <w:spacing w:line="480" w:lineRule="auto"/>
        <w:jc w:val="center"/>
      </w:pPr>
      <w:r>
        <w:rPr>
          <w:u w:val="single"/>
        </w:rPr>
        <w:t xml:space="preserve">SUBCHAPTER C-2.  DISCLOSURE OF POLICY INFORMATION TO THIRD-PARTY CLAIMANTS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542.141.</w:t>
      </w:r>
      <w:r>
        <w:rPr>
          <w:u w:val="single"/>
        </w:rPr>
        <w:t xml:space="preserve"> </w:t>
      </w:r>
      <w:r>
        <w:rPr>
          <w:u w:val="single"/>
        </w:rPr>
        <w:t xml:space="preserve"> </w:t>
      </w:r>
      <w:r>
        <w:rPr>
          <w:u w:val="single"/>
        </w:rPr>
        <w:t xml:space="preserve">DISCLOSURE BY INSURER.  (a)  This section applies to an insurer that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request for policy information from a claimant asserting a claim that is or might be covered under liability insurance coverage provided by the insurer to a policyholder against whom the claim is asserted;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claimant's request for policy information forwarded under Section 542.142.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described by Subsection (a) shall provide to the claimant: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statement of an officer or claims manager of the insurer that contains the following information for each policy known by the insurer that provides or may provide relevant coverage, including excess or umbrella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insurer;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insured;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limits of liability coverage;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policy or coverage defense the insurer reasonably believes is available to the insurer at the time the sworn statement is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policy described by Subdivision (1) under which the insurer provides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fails to comply with this section is subject to an administrative penalty under Chapter 84 of not more than $500.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542.142.</w:t>
      </w:r>
      <w:r>
        <w:rPr>
          <w:u w:val="single"/>
        </w:rPr>
        <w:t xml:space="preserve"> </w:t>
      </w:r>
      <w:r>
        <w:rPr>
          <w:u w:val="single"/>
        </w:rPr>
        <w:t xml:space="preserve"> </w:t>
      </w:r>
      <w:r>
        <w:rPr>
          <w:u w:val="single"/>
        </w:rPr>
        <w:t xml:space="preserve">DISCLOSURE BY POLICYHOLDER.  (a) </w:t>
      </w:r>
      <w:r>
        <w:rPr>
          <w:u w:val="single"/>
        </w:rPr>
        <w:t xml:space="preserve"> </w:t>
      </w:r>
      <w:r>
        <w:rPr>
          <w:u w:val="single"/>
        </w:rPr>
        <w:t xml:space="preserve">This section applies to a policyholder that receives a written request for policy information from a claimant asserting a claim against the policyholder that the policyholder believes is or may be covered under liability insurance coverage provided to the policyholder.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policyholder described by Subsection (a) shall promptly: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to the claimant the name of and type of coverage provided by each insurer that provides or may provide liability coverage for the claim;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forward the claimant's request to each insurer included in the disclosure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542.143.</w:t>
      </w:r>
      <w:r>
        <w:rPr>
          <w:u w:val="single"/>
        </w:rPr>
        <w:t xml:space="preserve"> </w:t>
      </w:r>
      <w:r>
        <w:rPr>
          <w:u w:val="single"/>
        </w:rPr>
        <w:t xml:space="preserve"> </w:t>
      </w:r>
      <w:r>
        <w:rPr>
          <w:u w:val="single"/>
        </w:rPr>
        <w:t xml:space="preserve">INSURER'S DEADLINE FOR PROVIDING REQUESTED INFORMATION.  An insurer shall provide the information requested under Section 542.141 or 542.142 to the claimant not later than the 30th day after the date the insurer receives the request from the claimant or policyholder.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542.144.</w:t>
      </w:r>
      <w:r>
        <w:rPr>
          <w:u w:val="single"/>
        </w:rPr>
        <w:t xml:space="preserve"> </w:t>
      </w:r>
      <w:r>
        <w:rPr>
          <w:u w:val="single"/>
        </w:rPr>
        <w:t xml:space="preserve"> </w:t>
      </w:r>
      <w:r>
        <w:rPr>
          <w:u w:val="single"/>
        </w:rPr>
        <w:t xml:space="preserve">AMENDMENT OF STATEMENT.  (a) </w:t>
      </w:r>
      <w:r>
        <w:rPr>
          <w:u w:val="single"/>
        </w:rPr>
        <w:t xml:space="preserve"> </w:t>
      </w:r>
      <w:r>
        <w:rPr>
          <w:u w:val="single"/>
        </w:rPr>
        <w:t xml:space="preserve">An insurer that is aware of a material change that affects a fact stated in the insurer's sworn statement under Section 542.141 or a policyholder that is aware of a material change that affects a fact stated in the policyholder's disclosure under Section 542.142 shall provide to the claimant a written amended statement or disclosure, as applicable, stating the material change.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statement provided by an insurer under Subsection (a) must be sworn and include a copy of each insurance policy relevant to the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or the policyholder must provide the amended statement or disclosure described by Subsection (a) not later than the second business day after the date the insurer or policyholder is aware of the material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