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659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information regarding the parental status of inmates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501.0125.</w:t>
      </w:r>
      <w:r>
        <w:rPr>
          <w:u w:val="single"/>
        </w:rPr>
        <w:t xml:space="preserve"> </w:t>
      </w:r>
      <w:r>
        <w:rPr>
          <w:u w:val="single"/>
        </w:rPr>
        <w:t xml:space="preserve"> </w:t>
      </w:r>
      <w:r>
        <w:rPr>
          <w:u w:val="single"/>
        </w:rPr>
        <w:t xml:space="preserve">INFORMATION ON PARENTAL STATUS OF INMATES.  (a)  The department shall maintain and annually update statistical information on the number of inmates confined in a facility operated by or under contract with the department who are parents of a minor child or a child receiving education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year, the department shall submit to the Texas Education Agency and Department of Family and Protective Services a report summarizing the information described by Subsection (a) for the preceding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2020, the Texas Department of Criminal Justice shall submit to the Texas Education Agency and Department of Family and Protective Services the first report required by Section 501.0125,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