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high school graduation credit requirements for a language other than English.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28.025(b-21),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(b-21)</w:t>
      </w:r>
      <w:r xml:space="preserve">
        <w:t> </w:t>
      </w:r>
      <w:r xml:space="preserve">
        <w:t> </w:t>
      </w:r>
      <w:r>
        <w:t xml:space="preserve">In adopting rules under Subsection (b-1), the State Board of Education shall adopt criteria to allow a student to comply with the curriculum requirement for one credit under Subsection (b-1)(5) by successfully completing </w:t>
      </w:r>
      <w:r>
        <w:rPr>
          <w:u w:val="single"/>
        </w:rPr>
        <w:t xml:space="preserve">at an elementary school either</w:t>
      </w:r>
      <w:r>
        <w:t xml:space="preserve"> a dual language immersion program under Section 28.0051 </w:t>
      </w:r>
      <w:r>
        <w:rPr>
          <w:u w:val="single"/>
        </w:rPr>
        <w:t xml:space="preserve">or a course in American Sign Language</w:t>
      </w:r>
      <w:r>
        <w:t xml:space="preserve"> [</w:t>
      </w:r>
      <w:r>
        <w:rPr>
          <w:strike/>
        </w:rPr>
        <w:t xml:space="preserve">at an elementary school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678 was passed by the House on April 2, 2019, by the following vote:</w:t>
      </w:r>
      <w:r xml:space="preserve">
        <w:t> </w:t>
      </w:r>
      <w:r xml:space="preserve">
        <w:t> </w:t>
      </w:r>
      <w:r>
        <w:t xml:space="preserve">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678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