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86R3143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State Library and Archives Commission to advertise and to sell educational resources and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441.006(b),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purchase, as state property, any suitable book, picture, or similar item, within the limits of the annual legislative appropriation;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 a donation or gift of money, property, or services on any terms and conditions it considers proper as long as the state does not incur financial liability;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accept, receive, and administer federal funds made available by grant or loan to improve the public libraries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contract or agree with the governing body or head of a county, city, or town of this state to meet the terms prescribed by the United States and consistent with state law for the expenditure of federal funds for improving public libraries;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participate in the establishment and operation of an affiliated nonprofit organization whose purpose is to raise funds for or provide services or other benefits to the commission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advertise and market the commission's programs, resources, and services to the public;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and sell educational resources and services for use by the public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