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care of students with seizure disorders and the training requirements for certain school personnel regarding seizure recognition and related first 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Sam's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38, Education Code, is amended by adding Sections 38.032 and 38.033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38.032.</w:t>
      </w:r>
      <w:r>
        <w:rPr>
          <w:u w:val="single"/>
        </w:rPr>
        <w:t xml:space="preserve"> </w:t>
      </w:r>
      <w:r>
        <w:rPr>
          <w:u w:val="single"/>
        </w:rPr>
        <w:t xml:space="preserve"> </w:t>
      </w:r>
      <w:r>
        <w:rPr>
          <w:u w:val="single"/>
        </w:rPr>
        <w:t xml:space="preserve">SEIZURE MANAGEMENT AND TREATMENT PLAN.  (a)  The parent or guardian of a student with a seizure disorder may seek care for the student's seizures while the student is at school or participating in a school activity by submitting to the school district at which the student is enrolled a copy of a seizure management and treatment plan developed by the student's parent or guardian and the physician responsible for the student's seizure treatment.  The plan must be submitted to and reviewed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or at the beginning of the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enrollment of the student, if the student enrolls in the district after the beginning of the school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soon as practicable following a diagnosis of a seizure disorder for the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seizure management and treatment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health care services the student may receive at school or while participating in a school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student's ability to manage and level of understanding of the student's seizures;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signed by the student's parent or guardian and the physician responsible for the student's seizure treatment.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care of a student with a seizure disorder by a district employee under a seizure management plan submitted under this section is incident to or within the scope of the duties of the employee's position of employment and involves the exercise of judgment or discretion on the part of the employee for purposes of Section 22.0511.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immunity from liability provided by Section 22.0511 applies to an action or failure to act by a district employee in administering a medication, assisting with self-administration, or otherwise providing for the care of a student under a seizure management plan submitted for the student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38.033.</w:t>
      </w:r>
      <w:r>
        <w:rPr>
          <w:u w:val="single"/>
        </w:rPr>
        <w:t xml:space="preserve"> </w:t>
      </w:r>
      <w:r>
        <w:rPr>
          <w:u w:val="single"/>
        </w:rPr>
        <w:t xml:space="preserve"> </w:t>
      </w:r>
      <w:r>
        <w:rPr>
          <w:u w:val="single"/>
        </w:rPr>
        <w:t xml:space="preserve">SEIZURE RECOGNITION AND RELATED FIRST AID TRAINING.  (a) </w:t>
      </w:r>
      <w:r>
        <w:rPr>
          <w:u w:val="single"/>
        </w:rPr>
        <w:t xml:space="preserve"> </w:t>
      </w:r>
      <w:r>
        <w:rPr>
          <w:u w:val="single"/>
        </w:rPr>
        <w:t xml:space="preserve">A school nurse employed by a school district must complete an agency-approved online course of instruction for school nurses regarding managing students with seizure disorders that includes information about seizure recognition and related first 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employee, other than a school nurse, whose duties at the school include regular contact with students must complete an agency-approved online course of instruction for school personnel regarding awareness of students with seizure disorders that includes information about seizure recognition and related first 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may approve an online course of instruction provided by a nonprofit national foundation that supports the welfare of individuals with epilepsy and seizure disorders to satisfy the training required under Subsection (a) or (b).  An online course of instruction approved by the agency under this subsection that is provided to a school district must be provided by the nonprofit entity free of charge.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adopt rules as necessary to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Education Agency shall approve online courses of instruction to satisfy the training requirements of Section 38.033,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684 was passed by the House on April 16, 2019, by the following vote:</w:t>
      </w:r>
      <w:r xml:space="preserve">
        <w:t> </w:t>
      </w:r>
      <w:r xml:space="preserve">
        <w:t> </w:t>
      </w:r>
      <w:r>
        <w:t xml:space="preserve">Yeas 144, Nays 0, 2 present, not voting; that the House refused to concur in Senate amendments to H.B. No. 684 on May 22, 2019, and requested the appointment of a conference committee to consider the differences between the two houses; and that the House adopted the conference committee report on H.B. No. 684 on May 26,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684 was passed by the Senate, with amendments, on May 14, 2019,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684 on May 26,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