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immunity from liability of a court clerk and county for the disclosure or release of certain court documents and information contained in the court documents.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51, Government Code, is amended by adding Section 51.609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51.609.</w:t>
      </w:r>
      <w:r>
        <w:rPr>
          <w:u w:val="single"/>
        </w:rPr>
        <w:t xml:space="preserve"> </w:t>
      </w:r>
      <w:r>
        <w:rPr>
          <w:u w:val="single"/>
        </w:rPr>
        <w:t xml:space="preserve"> </w:t>
      </w:r>
      <w:r>
        <w:rPr>
          <w:u w:val="single"/>
        </w:rPr>
        <w:t xml:space="preserve">IMMUNITY FROM LIABILITY FOR DISCLOSURE OR RELEASE OF COURT DOCUMENTS.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"Court clerk" means the clerk of the supreme court or the court of criminal appeals or the clerk of a court of appeals district court, county court, statutory county court, statutory probate court, justice court, or municipal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court document database" means a database accessible by the public and established or authorized by the supreme court for storing documents filed with a court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clerk is not responsible for the management or removal of a document from a state court document database and is not liable for damages resulting from the release of a document in the database if the clerk in good faith performs the duties as clerk as provided by law and the Texas Rules of Civil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court clerk in good faith performs the duties as a clerk as provided by law and the Texas Rules of Civil Procedure, the clerk, the county in which the court is located, and the commissioners court of the county in which the court is located are immune from suit and from liability for the release or disclosure of information that is confidential or otherwise prohibited from disclosure by law, rule, or court order and that is accessed from a state court document database.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clerk is not liable for the release of a sealed or confidential document in the clerk's custody unless the clerk acted intentionally, or with malice, reckless disregard, or gross negligence in the release of the document.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685 was passed by the House on April 24, 2019, by the following vote:</w:t>
      </w:r>
      <w:r xml:space="preserve">
        <w:t> </w:t>
      </w:r>
      <w:r xml:space="preserve">
        <w:t> </w:t>
      </w:r>
      <w:r>
        <w:t xml:space="preserve">Yeas 133, Nays 0,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685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