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86R5686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692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a student who is homeless from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who is homeless may not be placed in out-of-school suspension. </w:t>
      </w:r>
      <w:r>
        <w:rPr>
          <w:u w:val="single"/>
        </w:rPr>
        <w:t xml:space="preserve"> </w:t>
      </w:r>
      <w:r>
        <w:rPr>
          <w:u w:val="single"/>
        </w:rPr>
        <w:t xml:space="preserve">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