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86R4539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renewing the application to receive ballots to be voted by mail for certain elections held during a calendar year.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86.0015,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clerk shall provide to a voter who has applied for and qualifies to receive ballots to be voted by mail under this section, with the ballot for an election held on the November uniform election date of an even-numbered year, an application for a ballot to be voted by mail and instructions for submitting the application under this subsection.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preprinted so that the voter is required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 and date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in which political party's primary election the voter seeks to vote or indicate that the voter does not want to receive a primary election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returned with the voter's ballot in the carrier envelope;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to each election that occurs before December 31 of the next even-numbered year following the November election, notwithstanding Subsection (b)(2)(A);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be signed by the applicant, or by a witness as provided by Section 84.003;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be on a form prescribed by the secretary of state.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prescribe an application form and instructions under Subsection (g) required for use by each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final canvass for an election held on the November uniform election date of an even-numbered year, the early voting ballot board shall determine whether an application provided to the voter under Section 86.0015(g) is stored in an envelope with or otherwise included with a rejected ballot.  The early voting ballot board shall deliver to the early voting clerk any early voting applications described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ballot board shall deliver to the early voting clerk any early voting applications included as provided by Section 86.0015(g) in a carrier envelope with a ballot voted in an election held on the November uniform election date of an even-numbered year regardless of whether the ballot is accepted.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