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adjustments to the taxable value of property of certain school districts and the reduction of Foundation School Program funds received by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 Education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chapter, the commissioner shall adjust, in accordance with Section 42.25271, the taxable values of a school district that meets the criteria for adjustment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chapter, the commissioner shall adjust, in accordance with Section 42.25272, the taxable values of a school district that meets the criteria for adjustment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42, Education Code, is amended by adding Section 42.012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42.012.</w:t>
      </w:r>
      <w:r>
        <w:rPr>
          <w:u w:val="single"/>
        </w:rPr>
        <w:t xml:space="preserve"> </w:t>
      </w:r>
      <w:r>
        <w:rPr>
          <w:u w:val="single"/>
        </w:rPr>
        <w:t xml:space="preserve"> </w:t>
      </w:r>
      <w:r>
        <w:rPr>
          <w:u w:val="single"/>
        </w:rPr>
        <w:t xml:space="preserve">REDUCTION IN FUNDING OF CERTAIN DISTRICTS.  (a)  Each school year the commissioner shall determine the percentage of the cost of the Foundation School Program funded by amounts paid to the state by school districts as a result of attendance credits purchased under Subchapter D, Chapter  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the total amount to which a school district is entitled under this chapter is reduced by the percentage determined under Subsection (a) unless the school district imposes a maintenance and operations tax at the greatest rate allowed under Section 45.003(d).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42, Education Code, is amended by adding Sections 42.25271, 42.25272, and 42.25273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42.25271.</w:t>
      </w:r>
      <w:r>
        <w:rPr>
          <w:u w:val="single"/>
        </w:rPr>
        <w:t xml:space="preserve"> </w:t>
      </w:r>
      <w:r>
        <w:rPr>
          <w:u w:val="single"/>
        </w:rPr>
        <w:t xml:space="preserve"> </w:t>
      </w:r>
      <w:r>
        <w:rPr>
          <w:u w:val="single"/>
        </w:rPr>
        <w:t xml:space="preserve">ADJUSTMENT FOR DISTRICT ENTITLED TO CERTAIN FEDERAL FUNDING.  For purposes of Chapters 41 and 46 and this chapter, the commissioner shall adjust the taxable value of property of a district for a school year as necessary to ensure the district's wealth per student does not exceed the equalized wealth level provided by Section 41.002, if for that school year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that receives federal funding under a concentration grant under 20 U.S.C. Section 6334;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otherwise have a wealth per student that exceeds the equalized wealth level provided by Section 41.002.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42.25272.</w:t>
      </w:r>
      <w:r>
        <w:rPr>
          <w:u w:val="single"/>
        </w:rPr>
        <w:t xml:space="preserve"> </w:t>
      </w:r>
      <w:r>
        <w:rPr>
          <w:u w:val="single"/>
        </w:rPr>
        <w:t xml:space="preserve"> </w:t>
      </w:r>
      <w:r>
        <w:rPr>
          <w:u w:val="single"/>
        </w:rPr>
        <w:t xml:space="preserve">ADJUSTMENT FOR DISTRICT WITH TAXABLE VALUE OF PROPERTY INCREASED BY ASSOCIATED MINERAL RIGHTS.  For purposes of Chapters 41 and 46 and this chapter, the commissioner shall adjust the taxable value of property of a district for a school year as necessary to ensure the district's wealth per student does not exceed the equalized wealth level provided by Section 41.002, if for that school year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select committee under Section 42.25273 as having a taxable value of property that is unlikely to produce the projected district tax revenue per weighted student because of a high prevalence of mineral rights associated with the taxable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otherwise have a wealth per student that exceeds the equalized wealth level provided by Section 41.002.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42.25273.</w:t>
      </w:r>
      <w:r>
        <w:rPr>
          <w:u w:val="single"/>
        </w:rPr>
        <w:t xml:space="preserve"> </w:t>
      </w:r>
      <w:r>
        <w:rPr>
          <w:u w:val="single"/>
        </w:rPr>
        <w:t xml:space="preserve"> </w:t>
      </w:r>
      <w:r>
        <w:rPr>
          <w:u w:val="single"/>
        </w:rPr>
        <w:t xml:space="preserve">SELECT COMMITTEE TO DETERMINE TAXABLE VALUE OF PROPERTY OF CERTAIN DISTRICTS.  (a)  Not later than October 1 of each year, the speaker of the house of representatives and the lieutenant governor shall appoint a select committee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shall appoint five members of the senate as members of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three of the select committee members appointed by the speaker of the house of representatives as provided by Subsection (a)(1) and at least three of the select committee members appointed by the lieutenant governor as provided by Subsection (a)(2) must reside within the boundaries of State Board of Education District 1, 3, or 15, as those districts are established by Chapter 72 (H.B. 600), Acts of the 82nd Legislature, Regular Session, 2011.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42.25272, not later than June 1 of each year,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the comptroller and the Legislative Budget Board, identify districts with a taxable value of property that is unlikely to produce the projected district tax revenue per weighted student because of a high prevalence of mineral rights associated with the taxable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commissioner a list of those districts identified by the committee under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w:t>
      </w:r>
      <w:r xml:space="preserve">
        <w:t> </w:t>
      </w:r>
      <w:r xml:space="preserve">
        <w:t> </w:t>
      </w:r>
      <w:r>
        <w:t xml:space="preserve">The amount of state support, subject only to the maximum amount under Section 42.303,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any allotment under Section 42.158 or 42.160, and 50 percent of the adjustment under Section 42.102,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w:t>
      </w:r>
      <w:r>
        <w:rPr>
          <w:u w:val="single"/>
        </w:rPr>
        <w:t xml:space="preserve">42.25271, or 42.25272,</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w:t>
      </w:r>
      <w:r>
        <w:rPr>
          <w:u w:val="single"/>
        </w:rPr>
        <w:t xml:space="preserve">42.25271, or 42.25272,</w:t>
      </w:r>
      <w:r>
        <w:t xml:space="preserve"> divided by 100.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42.005,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42.2521, </w:t>
      </w:r>
      <w:r>
        <w:rPr>
          <w:u w:val="single"/>
        </w:rPr>
        <w:t xml:space="preserve">42.25271, or 42.25272,</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42.2521</w:t>
      </w:r>
      <w:r>
        <w:rPr>
          <w:u w:val="single"/>
        </w:rPr>
        <w:t xml:space="preserve">, 42.25271, or 42.25272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42.2521, </w:t>
      </w:r>
      <w:r>
        <w:rPr>
          <w:u w:val="single"/>
        </w:rPr>
        <w:t xml:space="preserve">42.25271, or 42.25272,</w:t>
      </w:r>
      <w:r>
        <w:t xml:space="preserve"> divided by the district's average daily attendance as determined under Section 42.005.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42.005,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42.2521</w:t>
      </w:r>
      <w:r>
        <w:rPr>
          <w:u w:val="single"/>
        </w:rPr>
        <w:t xml:space="preserve">, 42.2571, or 42.25272</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42.2521</w:t>
      </w:r>
      <w:r>
        <w:rPr>
          <w:u w:val="single"/>
        </w:rPr>
        <w:t xml:space="preserve">, 42.25271, or 42.25272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