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brackish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36, Water Code, is amended by adding Section 36.1015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36.1015.</w:t>
      </w:r>
      <w:r>
        <w:rPr>
          <w:u w:val="single"/>
        </w:rPr>
        <w:t xml:space="preserve"> </w:t>
      </w:r>
      <w:r>
        <w:rPr>
          <w:u w:val="single"/>
        </w:rPr>
        <w:t xml:space="preserve"> </w:t>
      </w:r>
      <w:r>
        <w:rPr>
          <w:u w:val="single"/>
        </w:rPr>
        <w:t xml:space="preserve">RULES FOR PERMITS IN BRACKISH GROUNDWATER PRODUCTION ZONES.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brackish groundwater production zone"</w:t>
      </w:r>
      <w:r>
        <w:rPr>
          <w:u w:val="single"/>
        </w:rPr>
        <w:t xml:space="preserve"> </w:t>
      </w:r>
      <w:r>
        <w:rPr>
          <w:u w:val="single"/>
        </w:rPr>
        <w:t xml:space="preserve">means an aquifer, subdivision of an aquifer, or geologic stratum designated under Section 16.060(b)(5).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 board"</w:t>
      </w:r>
      <w:r>
        <w:rPr>
          <w:u w:val="single"/>
        </w:rPr>
        <w:t xml:space="preserve"> </w:t>
      </w:r>
      <w:r>
        <w:rPr>
          <w:u w:val="single"/>
        </w:rPr>
        <w:t xml:space="preserve">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"Gulf Coast Aquifer"</w:t>
      </w:r>
      <w:r>
        <w:rPr>
          <w:u w:val="single"/>
        </w:rPr>
        <w:t xml:space="preserve"> </w:t>
      </w:r>
      <w:r>
        <w:rPr>
          <w:u w:val="single"/>
        </w:rPr>
        <w:t xml:space="preserve">means the system of hydrogeologic units that run along the Gulf Coast from the Sabine River to the Rio Grande,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Catahoula confining system, including the Frio Formation, the Anahuac Formation, and the Catahoula Tuff or Sandstone;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Jasper Aquifer, including the Oakville Sandstone and Fleming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Burkeville confining system separating the Jasper Aquifer from the Evangeline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Evangeline Aquifer, including the Goliad Sand;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Chicot Aquifer, including the Willis Sand, the Bentley Formation, the Montgomery Formation, the Beaumont Clay, and alluvial deposits at the surface.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section do not apply to a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overlies the Dockum Aquifer;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wholly or partly 10 or more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located over any part of a designated brackish groundwater production zone may adopt rules to govern the issuance of permits under this section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  The district must adopt the rules not later than the 180th day after the date the district receives the petition.  Rules adopted under this subsection apply only to a permit for a project described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permit under rules adopted under this section for projects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project designed to treat brackish groundwater to drinking water standards for the purpose of providing a public source of drinking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generation project to treat brackish groundwater to water quality standards sufficient for the project needs.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processing an application for a brackish groundwater production zone operating permit in the same manner as an application for an operating permit for a fresh groundwater well,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withdrawals and rates of withdrawal of brackish groundwater from a designated brackish groundwater production zone not to exceed and consistent with the withdrawal amounts identified in Section 16.060(e);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 minimum term of 30 years for a permit issued for a well that produces brackish groundwater from a designated brackish groundwater production zone;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implementation of a monitoring system recommended by the development board to monitor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from the holder of a permit issued under rules adopted under this section annual reports that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brackish groundwater withdrawn;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average monthly water quality of the brackish groundwater withdrawn and in the monitoring wells;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aquifer levels in both the designated brackish groundwater production zone and in any aquifer, subdivision of an aquifer, or geologic stratum for which the permit requires monitoring;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greater access to brackish groundwater by simplifying procedure, avoiding delay in permitting, saving expense for the permit seeker, and providing flexibility to permit applicants and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consistent with and not impair property rights described by Sections 36.002(a) and (b);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specify all additional information that must be included in an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Additional information required under Subsection (e)(9) must be reasonably related to an issue the district is authorized to consider.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application for a brackish groundwater production zone operating permit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well field design compared to the designated brackish groundwater production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requested maximum groundwater withdrawal rate for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simulation of the projected effects of the proposed production on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model used for the simulation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 information for a technical reviewer to understand the parameters and assumptions used in the model described by Paragraph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district shall submit the application to the development board and the development board shall conduct a technical review of the application.  The development board shall submit a report of the review of the application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findings regarding the compatibility of the proposed well field design with the designated brackish groundwater production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the monitoring system described by Subsection (e)(4).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district may not schedule a hearing on the application until the district receives the report from the development board described by Subsection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district shall provide the reports required under Subsection (e)(6) to the development board.  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aquifer level declines in the same or an adjacent aquifer, subdivision of an aquifer, or geologic stratum that were not anticipated by the development board in the designation of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negative effects on quality of water in an aquifer, subdivision of an aquifer, or geologic stratum;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project located in a designated brackish groundwater production zone in the Gulf Coast Aquifer, subsidence during the permit term.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After receiving from the development board a report issued under Subsection (j) and after notice and hearing subject to Subchapter M,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 the applicable permit to establish a production limit necessary to mitigate any negative effects identified by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a mitigation plan that alleviates any negative effects identified by the report;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amend the permit to establish a production limit and approve a mitigation plan.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Rules adopted under this section must provide that the production authorized from a designated brackish groundwater production zone is in addition to the amount of managed available groundwater provided under Section 36.108.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16.060(e).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district may not adopt rules limiting access to the production of groundwater within a designated brackish groundwater production zone to only those projects described by Subsection (d).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district may grant or deny an application to extend a term under this section only using rules that were in effect at the time the application was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application for a permit under this section is governed solely by district rules 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Water Development Board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722 was passed by the House on April 18, 2019, by the following vote:</w:t>
      </w:r>
      <w:r xml:space="preserve">
        <w:t> </w:t>
      </w:r>
      <w:r xml:space="preserve">
        <w:t> </w:t>
      </w:r>
      <w:r>
        <w:t xml:space="preserve">Yeas 134, Nays 0, 1 present, not voting; that the House refused to concur in Senate amendments to H.B. No. 722 on May 24, 2019, and requested the appointment of a conference committee to consider the differences between the two houses; and that the House adopted the conference committee report on H.B. No. 722 on May 26, 2019,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722 was passed by the Senate, with amendments, on May 22,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722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