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86R2123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Harless, Guillen</w:t>
      </w:r>
      <w:r xml:space="preserve">
        <w:tab wTab="150" tlc="none" cTlc="0"/>
      </w:r>
      <w:r>
        <w:t xml:space="preserve">H.B.</w:t>
      </w:r>
      <w:r xml:space="preserve">
        <w:t> </w:t>
      </w:r>
      <w:r>
        <w:t xml:space="preserve">No.</w:t>
      </w:r>
      <w:r xml:space="preserve">
        <w:t> </w:t>
      </w:r>
      <w:r>
        <w:t xml:space="preserve">739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tuition and fees for certain military spouses and dependents.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54.241(g), Education Code, is amended to read as follows:</w:t>
      </w:r>
    </w:p>
    <w:p w:rsidR="003F3435" w:rsidRDefault="0032493E">
      <w:pPr>
        <w:spacing w:line="480" w:lineRule="auto"/>
        <w:ind w:firstLine="720"/>
        <w:jc w:val="both"/>
      </w:pPr>
      <w:r>
        <w:t xml:space="preserve">(g)</w:t>
      </w:r>
      <w:r xml:space="preserve">
        <w:t> </w:t>
      </w:r>
      <w:r xml:space="preserve">
        <w:t> </w:t>
      </w:r>
      <w:r>
        <w:t xml:space="preserve">If a member of the Armed Forces of the United States is stationed outside Texas</w:t>
      </w:r>
      <w:r>
        <w:rPr>
          <w:u w:val="single"/>
        </w:rPr>
        <w:t xml:space="preserve">, an</w:t>
      </w:r>
      <w:r>
        <w:t xml:space="preserve"> [</w:t>
      </w:r>
      <w:r>
        <w:rPr>
          <w:strike/>
        </w:rPr>
        <w:t xml:space="preserve">and the member's spouse or child establishes residence in Texas by residing in Texas and by filing with the Texas institution of higher education at which the spouse or child plans to register a letter of intent to establish residence in Texas, the</w:t>
      </w:r>
      <w:r>
        <w:t xml:space="preserve">] institution of higher education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permit the </w:t>
      </w:r>
      <w:r>
        <w:rPr>
          <w:u w:val="single"/>
        </w:rPr>
        <w:t xml:space="preserve">member's</w:t>
      </w:r>
      <w:r>
        <w:t xml:space="preserve"> spouse or child to pay the tuition, fees, and other charges provided for Texas residents without regard to </w:t>
      </w:r>
      <w:r>
        <w:rPr>
          <w:u w:val="single"/>
        </w:rPr>
        <w:t xml:space="preserve">the</w:t>
      </w:r>
      <w:r>
        <w:t xml:space="preserve"> </w:t>
      </w:r>
      <w:r>
        <w:t xml:space="preserve">length of time that the spouse or child has resided in Texas </w:t>
      </w:r>
      <w:r>
        <w:rPr>
          <w:u w:val="single"/>
        </w:rPr>
        <w:t xml:space="preserve">if the spouse or child establishes residence in Texas by residing in Texas and by filing with the Texas institution of higher education at which the spouse or child plans to register a letter of intent to establish residence in Texas;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 the member's spouse to pay the tuition, fees, and other charges provided for Texas residents if the spouse: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graduated from a public or private high school in this state or received the equivalent of a high school diploma in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maintained a domicile in this state continuously for at least one year before the member was assigned to duty outside Texas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beginning with tuition and fees charged for the 2019 fall semester.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