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defendant's waiver of a jury trial following a plea of guilty or nolo contendere for a felony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26.14, Code of Criminal Procedure, is amended to read as follows:</w:t>
      </w:r>
    </w:p>
    <w:p w:rsidR="003F3435" w:rsidRDefault="0032493E">
      <w:pPr>
        <w:spacing w:line="480" w:lineRule="auto"/>
        <w:ind w:firstLine="720"/>
        <w:jc w:val="both"/>
      </w:pPr>
      <w:r>
        <w:t xml:space="preserve">Art.</w:t>
      </w:r>
      <w:r xml:space="preserve">
        <w:t> </w:t>
      </w:r>
      <w:r>
        <w:t xml:space="preserve">26.14.</w:t>
      </w:r>
      <w:r xml:space="preserve">
        <w:t> </w:t>
      </w:r>
      <w:r xml:space="preserve">
        <w:t> </w:t>
      </w:r>
      <w:r>
        <w:t xml:space="preserve">JURY ON PLEA OF GUILTY.  Where a defendant in a case of felony persists in pleading guilty or in entering a plea of nolo contendere, if the punishment is not absolutely fixed by law, a jury shall be impaneled to assess the punishment and evidence may be heard to enable </w:t>
      </w:r>
      <w:r>
        <w:rPr>
          <w:u w:val="single"/>
        </w:rPr>
        <w:t xml:space="preserve">the jury</w:t>
      </w:r>
      <w:r>
        <w:t xml:space="preserve"> [</w:t>
      </w:r>
      <w:r>
        <w:rPr>
          <w:strike/>
        </w:rPr>
        <w:t xml:space="preserve">them</w:t>
      </w:r>
      <w:r>
        <w:t xml:space="preserve">] to decide thereupon, unless the defendant </w:t>
      </w:r>
      <w:r>
        <w:rPr>
          <w:u w:val="single"/>
        </w:rPr>
        <w:t xml:space="preserve">in writing or in person in open court waives the defendant's</w:t>
      </w:r>
      <w:r>
        <w:t xml:space="preserve"> [</w:t>
      </w:r>
      <w:r>
        <w:rPr>
          <w:strike/>
        </w:rPr>
        <w:t xml:space="preserve">in accordance with Articles 1.13 or 37.07 shall have waived his</w:t>
      </w:r>
      <w:r>
        <w:t xml:space="preserve">] right to trial by jury.  </w:t>
      </w:r>
      <w:r>
        <w:rPr>
          <w:u w:val="single"/>
        </w:rPr>
        <w:t xml:space="preserve">A defendant may waive the right to a jury trial in the punishment phase of the trial without the consent of the attorney representing the state or the approval of the court.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plea of guilty or nolo contendere entered on or after the effective date of this Act, regardless of whether the offense with reference to which the plea is entered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