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86R971 ATP-F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Davis of Harris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776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political contributions by corporations and labor organizations to certain political committees.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D, Chapter 253, Election Code, is amended by adding Section 253.105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253.105.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CONTRIBUTIONS TO DIRECT EXPENDITURE ONLY COMMITTEES.  A corporation or labor organization may make a political contribution from its own property to a political committee that: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is not established or controlled by a candidate or an officeholder;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makes or intends to make direct campaign expenditures;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does not make or intend to make political contributions to: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candidate;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officeholder;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specific-purpose committee established or controlled by a candidate or an officeholder;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political committee that makes or intends to make political contributions to a candidate, an officeholder, or a specific-purpose committee established or controlled by a candidate or an officeholder;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has filed an affidavit with the commission stating the committee's intention to operate as described by Subdivisions (2) and (3).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776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