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86R5861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Parker, Goldman, Davis of Harris,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Parker,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government contracts with companies that boycott Israel.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2270.001(2),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"Company" has the meaning assigned by Section 808.001</w:t>
      </w:r>
      <w:r>
        <w:rPr>
          <w:u w:val="single"/>
        </w:rPr>
        <w:t xml:space="preserve">, except that the term does not include a sole proprietorship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2270.002,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2270.002.</w:t>
      </w:r>
      <w:r xml:space="preserve">
        <w:t> </w:t>
      </w:r>
      <w:r xml:space="preserve">
        <w:t> </w:t>
      </w:r>
      <w:r>
        <w:t xml:space="preserve">PROVISION REQUIRED IN CONTRACT.</w:t>
      </w:r>
      <w:r xml:space="preserve">
        <w:t> </w:t>
      </w:r>
      <w:r xml:space="preserve">
        <w:t> </w:t>
      </w:r>
      <w:r>
        <w:rPr>
          <w:u w:val="single"/>
        </w:rPr>
        <w:t xml:space="preserve">(a) This section applies only to a contract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between a governmental entity and a company with 10 or more full-time employees;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value of $100,000 or more that is to be paid wholly or partly from public funds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governmental entity may not enter into a contract with a company for goods or services unless the contract contains a written verification from the company that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boycott Israel;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will not boycott Israel during the term of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