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86R4914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school districts and open-enrollment charter schools use metal detectors on each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37, Education Code, is amended by adding Section 37.113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37.113.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METAL DETECTORS.  At each school building located on a campus in which students attend class or school-sponsored activities, a school district or open-enrollment charter school shall screen persons entering the building for weapons by installing a walk-through metal detector or using a handheld metal detector at each entrance to the building that is accessible from the outside.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