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86R19847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 Craddick, Darby, Canales</w:t>
      </w:r>
      <w:r xml:space="preserve">
        <w:tab wTab="150" tlc="none" cTlc="0"/>
      </w:r>
      <w:r>
        <w:t xml:space="preserve">H.B.</w:t>
      </w:r>
      <w:r xml:space="preserve">
        <w:t> </w:t>
      </w:r>
      <w:r>
        <w:t xml:space="preserve">No.</w:t>
      </w:r>
      <w:r xml:space="preserve">
        <w:t> </w:t>
      </w:r>
      <w:r>
        <w:t xml:space="preserve">799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liability for certain damage caused by vehicles exceeding maximum height limitations;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621.207(c), Transportation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The owner of a vehicle is strictly liable for any</w:t>
      </w:r>
      <w:r>
        <w:t xml:space="preserve"> [</w:t>
      </w:r>
      <w:r>
        <w:rPr>
          <w:strike/>
        </w:rPr>
        <w:t xml:space="preserve">Any</w:t>
      </w:r>
      <w:r>
        <w:t xml:space="preserve">] damage to a bridge, underpass, or similar structure that is caused by the height of </w:t>
      </w:r>
      <w:r>
        <w:rPr>
          <w:u w:val="single"/>
        </w:rPr>
        <w:t xml:space="preserve">the</w:t>
      </w:r>
      <w:r>
        <w:t xml:space="preserve"> [</w:t>
      </w:r>
      <w:r>
        <w:rPr>
          <w:strike/>
        </w:rPr>
        <w:t xml:space="preserve">a</w:t>
      </w:r>
      <w:r>
        <w:t xml:space="preserve">] vehicle </w:t>
      </w:r>
      <w:r>
        <w:rPr>
          <w:u w:val="single"/>
        </w:rPr>
        <w:t xml:space="preserve">unless at the time the damage was caused: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vehicle was stolen;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vertical clearance of the structure was less than that posted on the structure;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vehicle was being operated under the immediate direction of a law enforcement agency;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vehicle was being operated in compliance with a permit authorizing the movement of the vehicle issued by the department or a political subdivision of this state</w:t>
      </w:r>
      <w:r>
        <w:t xml:space="preserve"> [</w:t>
      </w:r>
      <w:r>
        <w:rPr>
          <w:strike/>
        </w:rPr>
        <w:t xml:space="preserve">is the responsibility of the owner of the vehicle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621.504, Transportation Code, is amended to read as follows:</w:t>
      </w:r>
    </w:p>
    <w:p w:rsidR="003F3435" w:rsidRDefault="0032493E">
      <w:pPr>
        <w:spacing w:line="480" w:lineRule="auto"/>
        <w:ind w:firstLine="720"/>
        <w:jc w:val="both"/>
      </w:pPr>
      <w:r>
        <w:t xml:space="preserve">Sec.</w:t>
      </w:r>
      <w:r xml:space="preserve">
        <w:t> </w:t>
      </w:r>
      <w:r>
        <w:t xml:space="preserve">621.504.</w:t>
      </w:r>
      <w:r xml:space="preserve">
        <w:t> </w:t>
      </w:r>
      <w:r xml:space="preserve">
        <w:t> </w:t>
      </w:r>
      <w:r>
        <w:t xml:space="preserve">BRIDGE OR UNDERPASS CLEARANCE</w:t>
      </w:r>
      <w:r>
        <w:rPr>
          <w:u w:val="single"/>
        </w:rPr>
        <w:t xml:space="preserve">; OFFENSE</w:t>
      </w:r>
      <w:r>
        <w:t xml:space="preserve">.  </w:t>
      </w:r>
      <w:r>
        <w:rPr>
          <w:u w:val="single"/>
        </w:rPr>
        <w:t xml:space="preserve">(a)</w:t>
      </w:r>
      <w:r>
        <w:t xml:space="preserve">  A person </w:t>
      </w:r>
      <w:r>
        <w:rPr>
          <w:u w:val="single"/>
        </w:rPr>
        <w:t xml:space="preserve">commits an offense if the person operates</w:t>
      </w:r>
      <w:r>
        <w:t xml:space="preserve"> [</w:t>
      </w:r>
      <w:r>
        <w:rPr>
          <w:strike/>
        </w:rPr>
        <w:t xml:space="preserve">may not operate</w:t>
      </w:r>
      <w:r>
        <w:t xml:space="preserve">] or </w:t>
      </w:r>
      <w:r>
        <w:rPr>
          <w:u w:val="single"/>
        </w:rPr>
        <w:t xml:space="preserve">attempts</w:t>
      </w:r>
      <w:r>
        <w:t xml:space="preserve"> [</w:t>
      </w:r>
      <w:r>
        <w:rPr>
          <w:strike/>
        </w:rPr>
        <w:t xml:space="preserve">attempt</w:t>
      </w:r>
      <w:r>
        <w:t xml:space="preserve">] to operate a vehicle over or on a bridge or through an underpass or similar structure unless the height of the vehicle, including load, is less than the vertical clearance of the structure as shown by the records of the Texas Department of Transportation.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an offense under this section is a Class C misdemeanor.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it is shown on the trial of an offense under this section that the person was not in compliance with all applicable license and permit requirements for the operation of the vehicle, an offense under this section is a Class B misdemeanor punishable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fine not to exceed $500;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confinement in county jail for a term not to exceed 30 days;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both the fine and the confinement.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an affirmative defense to prosecution of an offense under this section that at the time of the offense: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vertical clearance of the structure was less than that posted on the structure;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vehicle was being operated under the immediate direction of a law enforcement agency;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vehicle was being operated in compliance with a permit authorizing the movement of the vehicle issued by the department or a political subdivision of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623.148(b), Transportation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 621.207, the</w:t>
      </w:r>
      <w:r>
        <w:t xml:space="preserve"> [</w:t>
      </w:r>
      <w:r>
        <w:rPr>
          <w:strike/>
        </w:rPr>
        <w:t xml:space="preserve">The</w:t>
      </w:r>
      <w:r>
        <w:t xml:space="preserve">] owner of a vehicle involved in the movement of an oversize or overweight vehicle, even if a permit has been issued for the movement, is strictly liable for any damage the movement causes the highway system or any of its structures or appurtenances.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623.198(b), Transportation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 621.207, the</w:t>
      </w:r>
      <w:r>
        <w:t xml:space="preserve"> [</w:t>
      </w:r>
      <w:r>
        <w:rPr>
          <w:strike/>
        </w:rPr>
        <w:t xml:space="preserve">The</w:t>
      </w:r>
      <w:r>
        <w:t xml:space="preserve">] owner of a vehicle involved in the movement of an oversize or overweight vehicle, even if a permit has been issued for the movement, is strictly liable for any damage the movement causes the highway system or any of its structures or appurtenances.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621.207(c), 623.148(b), and 623.198(b), Transportation Code, as amended by this Act, apply only to damage that occurs on or after the effective date of this Act. Damage that occurs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621.504, Transportation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