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86R10982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808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certain student differentials based on sex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as amended by Chapters 807 (H.B.</w:t>
      </w:r>
      <w:r xml:space="preserve">
        <w:t> </w:t>
      </w:r>
      <w:r>
        <w:t xml:space="preserve">22), 842 (H.B.</w:t>
      </w:r>
      <w:r xml:space="preserve">
        <w:t> </w:t>
      </w:r>
      <w:r>
        <w:t xml:space="preserve">2223), and 1088 (H.B.</w:t>
      </w:r>
      <w:r xml:space="preserve">
        <w:t> </w:t>
      </w:r>
      <w:r>
        <w:t xml:space="preserve">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 </w:t>
      </w:r>
      <w:r>
        <w:rPr>
          <w:u w:val="single"/>
        </w:rPr>
        <w:t xml:space="preserve">and</w:t>
      </w:r>
    </w:p>
    <w:p w:rsidR="003F3435" w:rsidRDefault="0032493E">
      <w:pPr>
        <w:spacing w:line="480" w:lineRule="auto"/>
        <w:ind w:firstLine="2880"/>
        <w:jc w:val="both"/>
      </w:pPr>
      <w:r>
        <w:rPr>
          <w:u w:val="single"/>
        </w:rPr>
        <w:t xml:space="preserve">(xii)</w:t>
      </w:r>
      <w:r>
        <w:t xml:space="preserve"> students who are awarded an </w:t>
      </w:r>
      <w:r>
        <w:rPr>
          <w:u w:val="single"/>
        </w:rPr>
        <w:t xml:space="preserve">associate</w:t>
      </w:r>
      <w:r>
        <w:t xml:space="preserve"> [</w:t>
      </w:r>
      <w:r>
        <w:rPr>
          <w:strike/>
        </w:rPr>
        <w:t xml:space="preserve">associate's</w:t>
      </w:r>
      <w:r>
        <w:t xml:space="preserv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from different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racial and ethnic groups, </w:t>
      </w:r>
      <w:r>
        <w:rPr>
          <w:u w:val="single"/>
        </w:rPr>
        <w:t xml:space="preserve">disaggregated by sex, including African American and Hispanic students; and</w:t>
      </w:r>
    </w:p>
    <w:p w:rsidR="003F3435" w:rsidRDefault="0032493E">
      <w:pPr>
        <w:spacing w:line="480" w:lineRule="auto"/>
        <w:ind w:firstLine="2880"/>
        <w:jc w:val="both"/>
      </w:pPr>
      <w:r>
        <w:rPr>
          <w:u w:val="single"/>
        </w:rPr>
        <w:t xml:space="preserve">(ii)</w:t>
      </w:r>
      <w:r xml:space="preserve">
        <w:t> </w:t>
      </w:r>
      <w:r xml:space="preserve">
        <w:t> </w:t>
      </w:r>
      <w:r>
        <w:t xml:space="preserve">socioeconomic backgrounds</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based on</w:t>
      </w:r>
      <w:r>
        <w:t xml:space="preserve"> other </w:t>
      </w:r>
      <w:r>
        <w:rPr>
          <w:u w:val="single"/>
        </w:rPr>
        <w:t xml:space="preserve">relevant</w:t>
      </w:r>
      <w:r>
        <w:t xml:space="preserve"> factors </w:t>
      </w:r>
      <w:r>
        <w:rPr>
          <w:u w:val="single"/>
        </w:rPr>
        <w:t xml:space="preserve">not described by Paragraph (A)</w:t>
      </w:r>
      <w:r>
        <w:t xml:space="preserve">, including: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students formerly receiving special education services;</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students continuously enrolled;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39.053, Education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Notwithstanding Subsection (c)(3)(A)(i), information reported under that subparagraph regarding sex may not be used by the agency for accountability purposes before the accountability ratings assigned for the 2022-2023 school year.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