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Dallas, Clardy, 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823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Johnson)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expedited on-site health inspection process for assisted living facility license applicants.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247.0211,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247.0211.</w:t>
      </w:r>
      <w:r xml:space="preserve">
        <w:t> </w:t>
      </w:r>
      <w:r xml:space="preserve">
        <w:t> </w:t>
      </w:r>
      <w:r>
        <w:t xml:space="preserve">EXPEDITED [</w:t>
      </w:r>
      <w:r>
        <w:rPr>
          <w:strike/>
        </w:rPr>
        <w:t xml:space="preserve">LIFE SAFETY CODE</w:t>
      </w:r>
      <w:r>
        <w:t xml:space="preserve">]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247.0211(a),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executive commissioner shall adopt rules to implement an expedited inspection process that allows an applicant for an assisted living facility license or for a renewal of a license to obtain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life safety code and physical plant inspection not later than the 15th day after the date the request is made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on-site health inspection not later than the 21st day after the date the request is made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