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86R1712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secretary of state providing voter registration application forms to high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13.046(h),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registration application forms to a high school at least once each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prescribe any additional procedures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