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86R22247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843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843:</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satisfactory performance on certain postsecondary readiness assessment instruments in the indicators for evaluating the performance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39.0238(f),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results of a postsecondary readiness assessment instrument administered under this section may not be used by: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agency for accountability purposes for a school campus or school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school district:</w:t>
      </w:r>
    </w:p>
    <w:p w:rsidR="003F3435" w:rsidRDefault="0032493E">
      <w:pPr>
        <w:spacing w:line="480" w:lineRule="auto"/>
        <w:ind w:firstLine="2160"/>
        <w:jc w:val="both"/>
      </w:pPr>
      <w:r>
        <w:t xml:space="preserve">(A)</w:t>
      </w:r>
      <w:r xml:space="preserve">
        <w:t> </w:t>
      </w:r>
      <w:r xml:space="preserve">
        <w:t> </w:t>
      </w:r>
      <w:r>
        <w:t xml:space="preserve">for the purpose of teacher evaluations; or</w:t>
      </w:r>
    </w:p>
    <w:p w:rsidR="003F3435" w:rsidRDefault="0032493E">
      <w:pPr>
        <w:spacing w:line="480" w:lineRule="auto"/>
        <w:ind w:firstLine="2160"/>
        <w:jc w:val="both"/>
      </w:pPr>
      <w:r>
        <w:t xml:space="preserve">(B)</w:t>
      </w:r>
      <w:r xml:space="preserve">
        <w:t> </w:t>
      </w:r>
      <w:r xml:space="preserve">
        <w:t> </w:t>
      </w:r>
      <w:r>
        <w:t xml:space="preserve">in determining a student's final course grade or determining a student's class rank for the purpose of high school graduation;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institution of higher education:</w:t>
      </w:r>
    </w:p>
    <w:p w:rsidR="003F3435" w:rsidRDefault="0032493E">
      <w:pPr>
        <w:spacing w:line="480" w:lineRule="auto"/>
        <w:ind w:firstLine="2160"/>
        <w:jc w:val="both"/>
      </w:pPr>
      <w:r>
        <w:t xml:space="preserve">(A)</w:t>
      </w:r>
      <w:r xml:space="preserve">
        <w:t> </w:t>
      </w:r>
      <w:r xml:space="preserve">
        <w:t> </w:t>
      </w:r>
      <w:r>
        <w:t xml:space="preserve">for admission purposes; or</w:t>
      </w:r>
    </w:p>
    <w:p w:rsidR="003F3435" w:rsidRDefault="0032493E">
      <w:pPr>
        <w:spacing w:line="480" w:lineRule="auto"/>
        <w:ind w:firstLine="2160"/>
        <w:jc w:val="both"/>
      </w:pPr>
      <w:r>
        <w:t xml:space="preserve">(B)</w:t>
      </w:r>
      <w:r xml:space="preserve">
        <w:t> </w:t>
      </w:r>
      <w:r xml:space="preserve">
        <w:t> </w:t>
      </w:r>
      <w:r>
        <w:t xml:space="preserve">to determine eligibility for a TEXAS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satisfy the relevant performance standards on an Algebra II or English III postsecondary readiness assessment instrument administered under Section 39.0238;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successfully completed an Algebra II or English III course with a grade of at least the equivalent of 70 on a scale of 100;</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